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C4C7F" w14:textId="385E6FB1" w:rsidR="00223B78" w:rsidRDefault="00BB4995">
      <w:pPr>
        <w:pStyle w:val="Heading1"/>
        <w:keepNext w:val="0"/>
      </w:pPr>
      <w:r>
        <w:rPr>
          <w:rFonts w:ascii="Trebuchet MS" w:hAnsi="Trebuchet MS"/>
          <w:noProof/>
        </w:rPr>
        <w:drawing>
          <wp:anchor distT="0" distB="0" distL="114300" distR="114300" simplePos="0" relativeHeight="251659264" behindDoc="1" locked="0" layoutInCell="1" allowOverlap="1" wp14:anchorId="4713F9DC" wp14:editId="492D069C">
            <wp:simplePos x="0" y="0"/>
            <wp:positionH relativeFrom="column">
              <wp:posOffset>4895850</wp:posOffset>
            </wp:positionH>
            <wp:positionV relativeFrom="margin">
              <wp:posOffset>-654685</wp:posOffset>
            </wp:positionV>
            <wp:extent cx="1176238" cy="962104"/>
            <wp:effectExtent l="0" t="0" r="4862" b="9446"/>
            <wp:wrapNone/>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76238" cy="962104"/>
                    </a:xfrm>
                    <a:prstGeom prst="rect">
                      <a:avLst/>
                    </a:prstGeom>
                    <a:noFill/>
                    <a:ln>
                      <a:noFill/>
                      <a:prstDash/>
                    </a:ln>
                  </pic:spPr>
                </pic:pic>
              </a:graphicData>
            </a:graphic>
          </wp:anchor>
        </w:drawing>
      </w:r>
      <w:r w:rsidR="00A84379">
        <w:t>Key information about the home</w:t>
      </w:r>
    </w:p>
    <w:p w14:paraId="311F98BA" w14:textId="77777777" w:rsidR="00223B78" w:rsidRDefault="00A84379">
      <w:r>
        <w:t>There are variations of shared ownership models which have different features. The model of shared ownership may vary depending on:</w:t>
      </w:r>
    </w:p>
    <w:p w14:paraId="2432E353" w14:textId="77777777" w:rsidR="00223B78" w:rsidRDefault="00A84379">
      <w:pPr>
        <w:pStyle w:val="ListParagraph"/>
        <w:keepNext w:val="0"/>
        <w:numPr>
          <w:ilvl w:val="0"/>
          <w:numId w:val="3"/>
        </w:numPr>
      </w:pPr>
      <w:r>
        <w:t>what rules were in place at the time the home was funded or planning permission granted</w:t>
      </w:r>
    </w:p>
    <w:p w14:paraId="4F47B321" w14:textId="77777777" w:rsidR="00223B78" w:rsidRDefault="00A84379">
      <w:pPr>
        <w:pStyle w:val="ListParagraph"/>
        <w:keepNext w:val="0"/>
        <w:numPr>
          <w:ilvl w:val="0"/>
          <w:numId w:val="3"/>
        </w:numPr>
      </w:pPr>
      <w:r>
        <w:t>where the home is located</w:t>
      </w:r>
    </w:p>
    <w:p w14:paraId="0CAFD9E0" w14:textId="77777777" w:rsidR="00223B78" w:rsidRDefault="00A84379">
      <w:pPr>
        <w:pStyle w:val="ListParagraph"/>
        <w:keepNext w:val="0"/>
        <w:numPr>
          <w:ilvl w:val="0"/>
          <w:numId w:val="3"/>
        </w:numPr>
      </w:pPr>
      <w:r>
        <w:t>whether the home is for a specific group of people</w:t>
      </w:r>
    </w:p>
    <w:p w14:paraId="51461488" w14:textId="77777777" w:rsidR="00223B78" w:rsidRDefault="00A84379">
      <w:r>
        <w:t xml:space="preserve">The table below highlights the key features of common shared ownership schemes. The information in this document is for the </w:t>
      </w:r>
      <w:r>
        <w:rPr>
          <w:b/>
          <w:bCs/>
        </w:rPr>
        <w:t>standard model shared ownership.</w:t>
      </w:r>
    </w:p>
    <w:tbl>
      <w:tblPr>
        <w:tblW w:w="8936" w:type="dxa"/>
        <w:tblCellMar>
          <w:left w:w="10" w:type="dxa"/>
          <w:right w:w="10" w:type="dxa"/>
        </w:tblCellMar>
        <w:tblLook w:val="0000" w:firstRow="0" w:lastRow="0" w:firstColumn="0" w:lastColumn="0" w:noHBand="0" w:noVBand="0"/>
      </w:tblPr>
      <w:tblGrid>
        <w:gridCol w:w="2638"/>
        <w:gridCol w:w="2015"/>
        <w:gridCol w:w="2268"/>
        <w:gridCol w:w="2015"/>
      </w:tblGrid>
      <w:tr w:rsidR="00223B78" w14:paraId="6E0D6D77" w14:textId="77777777">
        <w:trPr>
          <w:trHeight w:val="580"/>
        </w:trPr>
        <w:tc>
          <w:tcPr>
            <w:tcW w:w="2638"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88E7B0E" w14:textId="77777777" w:rsidR="00223B78" w:rsidRDefault="00A84379">
            <w:pPr>
              <w:keepLines w:val="0"/>
              <w:spacing w:before="0" w:after="0"/>
              <w:jc w:val="center"/>
            </w:pPr>
            <w:r>
              <w:rPr>
                <w:rFonts w:eastAsia="Times New Roman"/>
                <w:b/>
                <w:bCs/>
                <w:lang w:eastAsia="en-GB"/>
              </w:rPr>
              <w:t>Shared ownership model</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5D136CCD" w14:textId="77777777" w:rsidR="00223B78" w:rsidRDefault="00A84379">
            <w:pPr>
              <w:keepLines w:val="0"/>
              <w:spacing w:before="0" w:after="0"/>
              <w:jc w:val="center"/>
            </w:pPr>
            <w:r>
              <w:rPr>
                <w:rFonts w:eastAsia="Times New Roman"/>
                <w:b/>
                <w:bCs/>
                <w:lang w:eastAsia="en-GB"/>
              </w:rPr>
              <w:t>Older model shared ownership</w:t>
            </w:r>
          </w:p>
        </w:tc>
        <w:tc>
          <w:tcPr>
            <w:tcW w:w="2268" w:type="dxa"/>
            <w:tcBorders>
              <w:top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4D41CE76" w14:textId="77777777" w:rsidR="00223B78" w:rsidRDefault="00A84379">
            <w:pPr>
              <w:keepLines w:val="0"/>
              <w:spacing w:before="0" w:after="0"/>
              <w:jc w:val="center"/>
            </w:pPr>
            <w:r>
              <w:rPr>
                <w:rFonts w:eastAsia="Times New Roman"/>
                <w:b/>
                <w:bCs/>
                <w:lang w:eastAsia="en-GB"/>
              </w:rPr>
              <w:t>Standard model shared ownership</w:t>
            </w:r>
          </w:p>
        </w:tc>
        <w:tc>
          <w:tcPr>
            <w:tcW w:w="2015" w:type="dxa"/>
            <w:tcBorders>
              <w:top w:val="single" w:sz="6" w:space="0" w:color="000000"/>
              <w:bottom w:val="single" w:sz="6" w:space="0" w:color="000000"/>
              <w:right w:val="single" w:sz="6" w:space="0" w:color="000000"/>
            </w:tcBorders>
            <w:shd w:val="clear" w:color="auto" w:fill="E7E6E6"/>
            <w:tcMar>
              <w:top w:w="0" w:type="dxa"/>
              <w:left w:w="0" w:type="dxa"/>
              <w:bottom w:w="0" w:type="dxa"/>
              <w:right w:w="0" w:type="dxa"/>
            </w:tcMar>
          </w:tcPr>
          <w:p w14:paraId="709A6479" w14:textId="77777777" w:rsidR="00223B78" w:rsidRDefault="00A84379">
            <w:pPr>
              <w:keepLines w:val="0"/>
              <w:spacing w:before="0" w:after="0"/>
              <w:jc w:val="center"/>
            </w:pPr>
            <w:r>
              <w:rPr>
                <w:rFonts w:eastAsia="Times New Roman"/>
                <w:b/>
                <w:bCs/>
                <w:lang w:eastAsia="en-GB"/>
              </w:rPr>
              <w:t>New model shared ownership</w:t>
            </w:r>
          </w:p>
        </w:tc>
      </w:tr>
      <w:tr w:rsidR="00223B78" w14:paraId="7411EA9B"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42D63A5" w14:textId="77777777" w:rsidR="00223B78" w:rsidRDefault="00A84379">
            <w:pPr>
              <w:keepLines w:val="0"/>
              <w:spacing w:before="0" w:after="0"/>
              <w:jc w:val="center"/>
            </w:pPr>
            <w:r>
              <w:rPr>
                <w:rFonts w:eastAsia="Times New Roman"/>
                <w:b/>
                <w:bCs/>
                <w:lang w:eastAsia="en-GB"/>
              </w:rPr>
              <w:t>Minimum initial share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2C547CB2" w14:textId="77777777" w:rsidR="00223B78" w:rsidRDefault="00A84379">
            <w:pPr>
              <w:keepLines w:val="0"/>
              <w:spacing w:before="0" w:after="0"/>
              <w:jc w:val="center"/>
            </w:pPr>
            <w:r>
              <w:rPr>
                <w:rFonts w:eastAsia="Times New Roman"/>
                <w:lang w:eastAsia="en-GB"/>
              </w:rPr>
              <w:t>25% </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404084A4" w14:textId="77777777" w:rsidR="00223B78" w:rsidRDefault="00A84379">
            <w:pPr>
              <w:keepLines w:val="0"/>
              <w:spacing w:before="0" w:after="0"/>
              <w:jc w:val="center"/>
            </w:pPr>
            <w:r>
              <w:rPr>
                <w:rFonts w:eastAsia="Times New Roman"/>
                <w:lang w:eastAsia="en-GB"/>
              </w:rPr>
              <w:t>25%</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062D6877" w14:textId="77777777" w:rsidR="00223B78" w:rsidRDefault="00A84379">
            <w:pPr>
              <w:keepLines w:val="0"/>
              <w:spacing w:before="0" w:after="0"/>
              <w:jc w:val="center"/>
            </w:pPr>
            <w:r>
              <w:rPr>
                <w:rFonts w:eastAsia="Times New Roman"/>
                <w:lang w:eastAsia="en-GB"/>
              </w:rPr>
              <w:t>10% </w:t>
            </w:r>
          </w:p>
          <w:p w14:paraId="170D4B64" w14:textId="77777777" w:rsidR="00223B78" w:rsidRDefault="00223B78">
            <w:pPr>
              <w:keepLines w:val="0"/>
              <w:spacing w:before="0" w:after="0"/>
              <w:jc w:val="center"/>
              <w:rPr>
                <w:rFonts w:ascii="Segoe UI" w:eastAsia="Times New Roman" w:hAnsi="Segoe UI" w:cs="Segoe UI"/>
                <w:sz w:val="18"/>
                <w:szCs w:val="18"/>
                <w:lang w:eastAsia="en-GB"/>
              </w:rPr>
            </w:pPr>
          </w:p>
        </w:tc>
      </w:tr>
      <w:tr w:rsidR="00223B78" w14:paraId="39D9B940" w14:textId="77777777">
        <w:trPr>
          <w:trHeight w:val="115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6E622DBF" w14:textId="77777777" w:rsidR="00223B78" w:rsidRDefault="00A84379">
            <w:pPr>
              <w:keepLines w:val="0"/>
              <w:spacing w:before="0" w:after="0"/>
              <w:jc w:val="center"/>
            </w:pPr>
            <w:r>
              <w:rPr>
                <w:rFonts w:eastAsia="Times New Roman"/>
                <w:b/>
                <w:bCs/>
                <w:lang w:eastAsia="en-GB"/>
              </w:rPr>
              <w:t>Lease length</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4781F8E3" w14:textId="77777777" w:rsidR="00223B78" w:rsidRDefault="00A84379">
            <w:pPr>
              <w:keepLines w:val="0"/>
              <w:spacing w:before="0" w:after="0"/>
              <w:jc w:val="center"/>
            </w:pPr>
            <w:r>
              <w:rPr>
                <w:rFonts w:eastAsia="Times New Roman"/>
                <w:lang w:eastAsia="en-GB"/>
              </w:rPr>
              <w:t>Typically, leases were issued for 99 years from new</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60360A15" w14:textId="77777777" w:rsidR="00223B78" w:rsidRDefault="00A84379">
            <w:pPr>
              <w:keepLines w:val="0"/>
              <w:spacing w:before="0" w:after="0"/>
              <w:jc w:val="center"/>
            </w:pPr>
            <w:r>
              <w:rPr>
                <w:rFonts w:eastAsia="Times New Roman"/>
                <w:lang w:eastAsia="en-GB"/>
              </w:rPr>
              <w:t>Leases are for a minimum of 99 years from new but typically at least 125 years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142DBDDE" w14:textId="77777777" w:rsidR="00223B78" w:rsidRDefault="00A84379">
            <w:pPr>
              <w:keepLines w:val="0"/>
              <w:spacing w:before="0" w:after="0"/>
              <w:jc w:val="center"/>
            </w:pPr>
            <w:r>
              <w:rPr>
                <w:rFonts w:eastAsia="Times New Roman"/>
                <w:lang w:eastAsia="en-GB"/>
              </w:rPr>
              <w:t>Leases will be for a minimum of 990 years from new</w:t>
            </w:r>
          </w:p>
        </w:tc>
      </w:tr>
      <w:tr w:rsidR="00223B78" w14:paraId="60D31157"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70A4B0A7" w14:textId="77777777" w:rsidR="00223B78" w:rsidRDefault="00A84379">
            <w:pPr>
              <w:keepLines w:val="0"/>
              <w:spacing w:before="0" w:after="0"/>
              <w:jc w:val="center"/>
            </w:pPr>
            <w:r>
              <w:rPr>
                <w:rFonts w:eastAsia="Times New Roman"/>
                <w:b/>
                <w:bCs/>
                <w:lang w:eastAsia="en-GB"/>
              </w:rPr>
              <w:t>Initial repair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919DFCA" w14:textId="77777777" w:rsidR="00223B78" w:rsidRDefault="00A84379">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70AB4297" w14:textId="77777777" w:rsidR="00223B78" w:rsidRDefault="00A84379">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5267E95" w14:textId="77777777" w:rsidR="00223B78" w:rsidRDefault="00A84379">
            <w:pPr>
              <w:keepLines w:val="0"/>
              <w:spacing w:before="0" w:after="0"/>
              <w:jc w:val="center"/>
            </w:pPr>
            <w:r>
              <w:rPr>
                <w:rFonts w:eastAsia="Times New Roman"/>
                <w:lang w:eastAsia="en-GB"/>
              </w:rPr>
              <w:t>Yes</w:t>
            </w:r>
          </w:p>
        </w:tc>
      </w:tr>
      <w:tr w:rsidR="00223B78" w14:paraId="19993C4B" w14:textId="77777777">
        <w:trPr>
          <w:trHeight w:val="58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1C4D1026" w14:textId="77777777" w:rsidR="00223B78" w:rsidRDefault="00A84379">
            <w:pPr>
              <w:keepLines w:val="0"/>
              <w:spacing w:before="0" w:after="0"/>
              <w:jc w:val="center"/>
            </w:pPr>
            <w:r>
              <w:rPr>
                <w:rFonts w:eastAsia="Times New Roman"/>
                <w:b/>
                <w:bCs/>
                <w:lang w:eastAsia="en-GB"/>
              </w:rPr>
              <w:t>Buying more shares - minimum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5371379A" w14:textId="77777777" w:rsidR="00223B78" w:rsidRDefault="00A84379">
            <w:pPr>
              <w:keepLines w:val="0"/>
              <w:spacing w:before="0" w:after="0"/>
              <w:jc w:val="center"/>
            </w:pPr>
            <w:r>
              <w:rPr>
                <w:rFonts w:eastAsia="Times New Roman"/>
                <w:lang w:eastAsia="en-GB"/>
              </w:rPr>
              <w:t>10% or 25%</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396EF8D2" w14:textId="77777777" w:rsidR="00223B78" w:rsidRDefault="00A84379">
            <w:pPr>
              <w:keepLines w:val="0"/>
              <w:spacing w:before="0" w:after="0"/>
              <w:jc w:val="center"/>
            </w:pPr>
            <w:r>
              <w:rPr>
                <w:rFonts w:eastAsia="Times New Roman"/>
                <w:lang w:eastAsia="en-GB"/>
              </w:rPr>
              <w:t>10%</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714C5D03" w14:textId="77777777" w:rsidR="00223B78" w:rsidRDefault="00A84379">
            <w:pPr>
              <w:keepLines w:val="0"/>
              <w:spacing w:before="0" w:after="0"/>
              <w:jc w:val="center"/>
            </w:pPr>
            <w:r>
              <w:rPr>
                <w:rFonts w:eastAsia="Times New Roman"/>
                <w:lang w:eastAsia="en-GB"/>
              </w:rPr>
              <w:t>5%</w:t>
            </w:r>
          </w:p>
        </w:tc>
      </w:tr>
      <w:tr w:rsidR="00223B78" w14:paraId="251AB1CF" w14:textId="77777777">
        <w:trPr>
          <w:trHeight w:val="290"/>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26AADAFF" w14:textId="77777777" w:rsidR="00223B78" w:rsidRDefault="00A84379">
            <w:pPr>
              <w:keepLines w:val="0"/>
              <w:spacing w:before="0" w:after="0"/>
              <w:jc w:val="center"/>
            </w:pPr>
            <w:r>
              <w:rPr>
                <w:rFonts w:eastAsia="Times New Roman"/>
                <w:b/>
                <w:bCs/>
                <w:lang w:eastAsia="en-GB"/>
              </w:rPr>
              <w:t>1% share purchase</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03A022A3" w14:textId="77777777" w:rsidR="00223B78" w:rsidRDefault="00A84379">
            <w:pPr>
              <w:keepLines w:val="0"/>
              <w:spacing w:before="0" w:after="0"/>
              <w:jc w:val="center"/>
            </w:pPr>
            <w:r>
              <w:rPr>
                <w:rFonts w:eastAsia="Times New Roman"/>
                <w:lang w:eastAsia="en-GB"/>
              </w:rPr>
              <w:t>No</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315D6AF5" w14:textId="77777777" w:rsidR="00223B78" w:rsidRDefault="00A84379">
            <w:pPr>
              <w:keepLines w:val="0"/>
              <w:spacing w:before="0" w:after="0"/>
              <w:jc w:val="center"/>
            </w:pPr>
            <w:r>
              <w:rPr>
                <w:rFonts w:eastAsia="Times New Roman"/>
                <w:lang w:eastAsia="en-GB"/>
              </w:rPr>
              <w:t>No</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7DD0521" w14:textId="77777777" w:rsidR="00223B78" w:rsidRDefault="00A84379">
            <w:pPr>
              <w:keepLines w:val="0"/>
              <w:spacing w:before="0" w:after="0"/>
              <w:jc w:val="center"/>
            </w:pPr>
            <w:r>
              <w:rPr>
                <w:rFonts w:eastAsia="Times New Roman"/>
                <w:lang w:eastAsia="en-GB"/>
              </w:rPr>
              <w:t>Yes</w:t>
            </w:r>
          </w:p>
        </w:tc>
      </w:tr>
      <w:tr w:rsidR="00223B78" w14:paraId="5E1C0312" w14:textId="77777777">
        <w:trPr>
          <w:trHeight w:val="572"/>
        </w:trPr>
        <w:tc>
          <w:tcPr>
            <w:tcW w:w="2638" w:type="dxa"/>
            <w:tcBorders>
              <w:left w:val="single" w:sz="6" w:space="0" w:color="000000"/>
              <w:bottom w:val="single" w:sz="6" w:space="0" w:color="000000"/>
              <w:right w:val="single" w:sz="6" w:space="0" w:color="000000"/>
            </w:tcBorders>
            <w:shd w:val="clear" w:color="auto" w:fill="auto"/>
            <w:tcMar>
              <w:top w:w="0" w:type="dxa"/>
              <w:left w:w="0" w:type="dxa"/>
              <w:bottom w:w="0" w:type="dxa"/>
              <w:right w:w="0" w:type="dxa"/>
            </w:tcMar>
          </w:tcPr>
          <w:p w14:paraId="0C241E7B" w14:textId="77777777" w:rsidR="00223B78" w:rsidRDefault="00A84379">
            <w:pPr>
              <w:keepLines w:val="0"/>
              <w:spacing w:before="0" w:after="0"/>
              <w:jc w:val="center"/>
            </w:pPr>
            <w:r>
              <w:rPr>
                <w:rFonts w:eastAsia="Times New Roman"/>
                <w:b/>
                <w:bCs/>
                <w:lang w:eastAsia="en-GB"/>
              </w:rPr>
              <w:t>Landlord’s nomination period</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60B204B6" w14:textId="77777777" w:rsidR="00223B78" w:rsidRDefault="00A84379">
            <w:pPr>
              <w:keepLines w:val="0"/>
              <w:spacing w:before="0" w:after="0"/>
              <w:jc w:val="center"/>
            </w:pPr>
            <w:r>
              <w:rPr>
                <w:rFonts w:eastAsia="Times New Roman"/>
                <w:lang w:eastAsia="en-GB"/>
              </w:rPr>
              <w:t>8 weeks or 12 weeks</w:t>
            </w:r>
          </w:p>
        </w:tc>
        <w:tc>
          <w:tcPr>
            <w:tcW w:w="2268" w:type="dxa"/>
            <w:tcBorders>
              <w:bottom w:val="single" w:sz="6" w:space="0" w:color="000000"/>
              <w:right w:val="single" w:sz="6" w:space="0" w:color="000000"/>
            </w:tcBorders>
            <w:shd w:val="clear" w:color="auto" w:fill="auto"/>
            <w:tcMar>
              <w:top w:w="0" w:type="dxa"/>
              <w:left w:w="0" w:type="dxa"/>
              <w:bottom w:w="0" w:type="dxa"/>
              <w:right w:w="0" w:type="dxa"/>
            </w:tcMar>
          </w:tcPr>
          <w:p w14:paraId="286BA484" w14:textId="77777777" w:rsidR="00223B78" w:rsidRDefault="00A84379">
            <w:pPr>
              <w:keepLines w:val="0"/>
              <w:spacing w:before="0" w:after="0"/>
              <w:jc w:val="center"/>
            </w:pPr>
            <w:r>
              <w:rPr>
                <w:rFonts w:eastAsia="Times New Roman"/>
                <w:lang w:eastAsia="en-GB"/>
              </w:rPr>
              <w:t>8 weeks</w:t>
            </w:r>
          </w:p>
        </w:tc>
        <w:tc>
          <w:tcPr>
            <w:tcW w:w="2015" w:type="dxa"/>
            <w:tcBorders>
              <w:bottom w:val="single" w:sz="6" w:space="0" w:color="000000"/>
              <w:right w:val="single" w:sz="6" w:space="0" w:color="000000"/>
            </w:tcBorders>
            <w:shd w:val="clear" w:color="auto" w:fill="E7E6E6"/>
            <w:tcMar>
              <w:top w:w="0" w:type="dxa"/>
              <w:left w:w="0" w:type="dxa"/>
              <w:bottom w:w="0" w:type="dxa"/>
              <w:right w:w="0" w:type="dxa"/>
            </w:tcMar>
          </w:tcPr>
          <w:p w14:paraId="44933318" w14:textId="77777777" w:rsidR="00223B78" w:rsidRDefault="00A84379">
            <w:pPr>
              <w:keepLines w:val="0"/>
              <w:spacing w:before="0" w:after="0"/>
              <w:jc w:val="center"/>
            </w:pPr>
            <w:r>
              <w:rPr>
                <w:rFonts w:eastAsia="Times New Roman"/>
                <w:lang w:eastAsia="en-GB"/>
              </w:rPr>
              <w:t>4 weeks</w:t>
            </w:r>
          </w:p>
        </w:tc>
      </w:tr>
    </w:tbl>
    <w:p w14:paraId="73AEC432" w14:textId="77777777" w:rsidR="00223B78" w:rsidRDefault="00A84379">
      <w:r>
        <w:t>When you are looking for shared ownership homes, you should always check the Key Information Document to see which model covers that specific home.</w:t>
      </w:r>
    </w:p>
    <w:p w14:paraId="12A99945" w14:textId="77777777" w:rsidR="00223B78" w:rsidRDefault="00A84379">
      <w:r>
        <w:t xml:space="preserve">When you buy a home through shared ownership, you </w:t>
      </w:r>
      <w:bookmarkStart w:id="0" w:name="_Int_VrJrm7Xe"/>
      <w:r>
        <w:t>enter into</w:t>
      </w:r>
      <w:bookmarkEnd w:id="0"/>
      <w:r>
        <w:t xml:space="preserve"> a shared ownership lease. The lease is a legal agreement between you (the ‘leaseholder’) and the landlord. It sets out the rights and responsibilities of both parties. </w:t>
      </w:r>
    </w:p>
    <w:p w14:paraId="0F699D26" w14:textId="77777777" w:rsidR="00223B78" w:rsidRDefault="00A84379">
      <w:r>
        <w:t>Before committing to buy a shared ownership property, you should take independent legal and financial advice.</w:t>
      </w:r>
    </w:p>
    <w:p w14:paraId="61BE6D4E" w14:textId="77777777" w:rsidR="00223B78" w:rsidRDefault="00A84379">
      <w:r>
        <w:t xml:space="preserve">This key information document is to help you decide if shared ownership is right for you. You should read this document carefully so that you understand what you are buying, and then keep it safe for future reference. This document ‘Key information about the home’ is a summary and you should consider the information in ‘Summary of costs’ and ‘Guide to shared ownership’ before making a decision. </w:t>
      </w:r>
    </w:p>
    <w:p w14:paraId="61743382" w14:textId="77777777" w:rsidR="00223B78" w:rsidRDefault="00A84379">
      <w:r>
        <w:lastRenderedPageBreak/>
        <w:t>This does not form part of the lease. You should carefully consider the information and the accompanying lease and discuss any issues with your legal adviser before signing the lease.</w:t>
      </w:r>
    </w:p>
    <w:p w14:paraId="41E8EAD4" w14:textId="77777777" w:rsidR="00223B78" w:rsidRDefault="00223B78">
      <w:pPr>
        <w:rPr>
          <w:lang w:val="en-US"/>
        </w:rPr>
      </w:pPr>
    </w:p>
    <w:tbl>
      <w:tblPr>
        <w:tblW w:w="9414" w:type="dxa"/>
        <w:tblCellMar>
          <w:left w:w="10" w:type="dxa"/>
          <w:right w:w="10" w:type="dxa"/>
        </w:tblCellMar>
        <w:tblLook w:val="0000" w:firstRow="0" w:lastRow="0" w:firstColumn="0" w:lastColumn="0" w:noHBand="0" w:noVBand="0"/>
      </w:tblPr>
      <w:tblGrid>
        <w:gridCol w:w="9414"/>
      </w:tblGrid>
      <w:tr w:rsidR="00223B78" w14:paraId="436387E1" w14:textId="77777777">
        <w:tc>
          <w:tcPr>
            <w:tcW w:w="9414" w:type="dxa"/>
            <w:tcBorders>
              <w:top w:val="single" w:sz="24" w:space="0" w:color="000000"/>
              <w:left w:val="single" w:sz="24" w:space="0" w:color="000000"/>
              <w:bottom w:val="single" w:sz="24" w:space="0" w:color="000000"/>
              <w:right w:val="single" w:sz="24" w:space="0" w:color="000000"/>
            </w:tcBorders>
            <w:shd w:val="clear" w:color="auto" w:fill="auto"/>
            <w:tcMar>
              <w:top w:w="0" w:type="dxa"/>
              <w:left w:w="198" w:type="dxa"/>
              <w:bottom w:w="0" w:type="dxa"/>
              <w:right w:w="198" w:type="dxa"/>
            </w:tcMar>
          </w:tcPr>
          <w:p w14:paraId="1F85905F" w14:textId="77777777" w:rsidR="00223B78" w:rsidRDefault="00A84379">
            <w:pPr>
              <w:rPr>
                <w:lang w:val="en-US"/>
              </w:rPr>
            </w:pPr>
            <w:r>
              <w:rPr>
                <w:lang w:val="en-US"/>
              </w:rPr>
              <w:t>Failure to pay your rent, service charge, or mortgage could mean your home is at risk of repossession.</w:t>
            </w:r>
          </w:p>
          <w:p w14:paraId="62005FAE" w14:textId="77777777" w:rsidR="00223B78" w:rsidRDefault="00A84379">
            <w:r>
              <w:t xml:space="preserve">The costs in this document are the costs as at the date issued. These will increase (typically on an annual basis) and you should take financial advice on whether this will be sustainable for you.  </w:t>
            </w:r>
          </w:p>
        </w:tc>
      </w:tr>
    </w:tbl>
    <w:p w14:paraId="5C608B44" w14:textId="77777777" w:rsidR="00223B78" w:rsidRDefault="00A84379">
      <w:pPr>
        <w:pageBreakBefore/>
        <w:rPr>
          <w:b/>
          <w:bCs/>
          <w:sz w:val="28"/>
          <w:szCs w:val="28"/>
        </w:rPr>
      </w:pPr>
      <w:r>
        <w:rPr>
          <w:b/>
          <w:bCs/>
          <w:sz w:val="28"/>
          <w:szCs w:val="28"/>
        </w:rPr>
        <w:lastRenderedPageBreak/>
        <w:t>Property Details</w:t>
      </w:r>
    </w:p>
    <w:tbl>
      <w:tblPr>
        <w:tblW w:w="9498" w:type="dxa"/>
        <w:tblInd w:w="-5" w:type="dxa"/>
        <w:tblCellMar>
          <w:left w:w="10" w:type="dxa"/>
          <w:right w:w="10" w:type="dxa"/>
        </w:tblCellMar>
        <w:tblLook w:val="0000" w:firstRow="0" w:lastRow="0" w:firstColumn="0" w:lastColumn="0" w:noHBand="0" w:noVBand="0"/>
      </w:tblPr>
      <w:tblGrid>
        <w:gridCol w:w="2977"/>
        <w:gridCol w:w="6521"/>
      </w:tblGrid>
      <w:tr w:rsidR="00223B78" w14:paraId="22838BCE"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ECBA94F" w14:textId="77777777" w:rsidR="00223B78" w:rsidRDefault="00A84379">
            <w:pPr>
              <w:pStyle w:val="Normalintable"/>
              <w:rPr>
                <w:b/>
                <w:bCs/>
              </w:rPr>
            </w:pPr>
            <w:r>
              <w:rPr>
                <w:b/>
                <w:bCs/>
              </w:rPr>
              <w:t>Address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62B3455" w14:textId="5E02FDD5" w:rsidR="00223B78" w:rsidRDefault="00A63B7F">
            <w:pPr>
              <w:pStyle w:val="Normalintable"/>
            </w:pPr>
            <w:r w:rsidRPr="00A63B7F">
              <w:t xml:space="preserve">35 Anson Drive, </w:t>
            </w:r>
            <w:proofErr w:type="spellStart"/>
            <w:r w:rsidRPr="00A63B7F">
              <w:t>Watchfield</w:t>
            </w:r>
            <w:proofErr w:type="spellEnd"/>
            <w:r w:rsidRPr="00A63B7F">
              <w:t>, Swindon, SN6 8DH</w:t>
            </w:r>
          </w:p>
        </w:tc>
      </w:tr>
      <w:tr w:rsidR="00223B78" w14:paraId="7B574817"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B971908" w14:textId="77777777" w:rsidR="00223B78" w:rsidRDefault="00A84379">
            <w:pPr>
              <w:pStyle w:val="Normalintable"/>
              <w:rPr>
                <w:b/>
                <w:bCs/>
              </w:rPr>
            </w:pPr>
            <w:r>
              <w:rPr>
                <w:b/>
                <w:bCs/>
              </w:rPr>
              <w:t>Property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E4B570D" w14:textId="530D846D" w:rsidR="00223B78" w:rsidRDefault="00BE5478" w:rsidP="00CC6F26">
            <w:pPr>
              <w:pStyle w:val="Normalintable"/>
              <w:tabs>
                <w:tab w:val="left" w:pos="4580"/>
              </w:tabs>
            </w:pPr>
            <w:r>
              <w:t>2</w:t>
            </w:r>
            <w:r w:rsidR="00CC6F26">
              <w:t xml:space="preserve"> bedrooms</w:t>
            </w:r>
            <w:r w:rsidR="00A63B7F">
              <w:t xml:space="preserve"> house </w:t>
            </w:r>
          </w:p>
        </w:tc>
      </w:tr>
      <w:tr w:rsidR="00223B78" w14:paraId="70077104"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E75874D" w14:textId="77777777" w:rsidR="00223B78" w:rsidRDefault="00A84379">
            <w:pPr>
              <w:pStyle w:val="Normalintable"/>
              <w:rPr>
                <w:b/>
                <w:bCs/>
              </w:rPr>
            </w:pPr>
            <w:r>
              <w:rPr>
                <w:b/>
                <w:bCs/>
              </w:rPr>
              <w:t>Scheme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4064811" w14:textId="765D0CE7" w:rsidR="00223B78" w:rsidRDefault="00A84379">
            <w:pPr>
              <w:pStyle w:val="Normalintable"/>
            </w:pPr>
            <w:r>
              <w:t xml:space="preserve">Shared </w:t>
            </w:r>
            <w:r w:rsidR="00BE5478">
              <w:t>O</w:t>
            </w:r>
            <w:r>
              <w:t xml:space="preserve">wnership </w:t>
            </w:r>
            <w:r w:rsidR="00BE5478">
              <w:t>R</w:t>
            </w:r>
            <w:r>
              <w:t>esale</w:t>
            </w:r>
          </w:p>
        </w:tc>
      </w:tr>
      <w:tr w:rsidR="00223B78" w14:paraId="2E37C314"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887932C" w14:textId="77777777" w:rsidR="00223B78" w:rsidRDefault="00A84379">
            <w:pPr>
              <w:pStyle w:val="Normalintable"/>
              <w:rPr>
                <w:b/>
                <w:bCs/>
              </w:rPr>
            </w:pPr>
            <w:r>
              <w:rPr>
                <w:b/>
                <w:bCs/>
              </w:rPr>
              <w:t>Full market value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425EE67" w14:textId="2A7016A7" w:rsidR="00223B78" w:rsidRDefault="00BE5478">
            <w:pPr>
              <w:pStyle w:val="Normalintable"/>
            </w:pPr>
            <w:r w:rsidRPr="00A63B7F">
              <w:t>£285,000.00</w:t>
            </w:r>
          </w:p>
        </w:tc>
      </w:tr>
      <w:tr w:rsidR="00223B78" w14:paraId="6304190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C43B20E" w14:textId="77777777" w:rsidR="00223B78" w:rsidRDefault="00A84379">
            <w:pPr>
              <w:pStyle w:val="Normalintable"/>
              <w:rPr>
                <w:b/>
                <w:bCs/>
              </w:rPr>
            </w:pPr>
            <w:r>
              <w:rPr>
                <w:b/>
                <w:bCs/>
              </w:rPr>
              <w:t>Share Purchase Price and Rent Examples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C128A1E" w14:textId="77777777" w:rsidR="00223B78" w:rsidRDefault="00A84379">
            <w:pPr>
              <w:pStyle w:val="Normalintable"/>
            </w:pPr>
            <w:r>
              <w:t xml:space="preserve">The share purchase price is calculated using the full market value and the percentage share purchased. </w:t>
            </w:r>
          </w:p>
          <w:p w14:paraId="44A7D156" w14:textId="6BF73650" w:rsidR="00223B78" w:rsidRDefault="00A84379">
            <w:pPr>
              <w:pStyle w:val="Normalintable"/>
            </w:pPr>
            <w:r>
              <w:t xml:space="preserve">If you buy a </w:t>
            </w:r>
            <w:r w:rsidR="00A63B7F">
              <w:t>65</w:t>
            </w:r>
            <w:r>
              <w:t>% share, the share purchase price will be £</w:t>
            </w:r>
            <w:r w:rsidR="00A63B7F">
              <w:t>185,250.00</w:t>
            </w:r>
            <w:r>
              <w:t xml:space="preserve"> and the rent will be £</w:t>
            </w:r>
            <w:r w:rsidR="00A63B7F">
              <w:t>220.15</w:t>
            </w:r>
            <w:r>
              <w:t xml:space="preserve"> a month. </w:t>
            </w:r>
          </w:p>
          <w:p w14:paraId="75169D91" w14:textId="77777777" w:rsidR="00223B78" w:rsidRDefault="00223B78">
            <w:pPr>
              <w:pStyle w:val="Normalintable"/>
            </w:pPr>
          </w:p>
          <w:p w14:paraId="7FA7AEE5" w14:textId="77777777" w:rsidR="00223B78" w:rsidRDefault="00A84379">
            <w:pPr>
              <w:pStyle w:val="Normalintable"/>
            </w:pPr>
            <w:r>
              <w:t>If you buy a larger share, you'll pay less rent. The table below shows further examples.</w:t>
            </w:r>
          </w:p>
          <w:p w14:paraId="5EED84B2" w14:textId="77777777" w:rsidR="00223B78" w:rsidRDefault="00223B78">
            <w:pPr>
              <w:pStyle w:val="Normalintable"/>
            </w:pPr>
          </w:p>
          <w:p w14:paraId="36C067FB" w14:textId="77777777" w:rsidR="00223B78" w:rsidRDefault="00223B78">
            <w:pPr>
              <w:pStyle w:val="Normalintable"/>
            </w:pPr>
          </w:p>
          <w:tbl>
            <w:tblPr>
              <w:tblW w:w="6295" w:type="dxa"/>
              <w:tblCellMar>
                <w:left w:w="10" w:type="dxa"/>
                <w:right w:w="10" w:type="dxa"/>
              </w:tblCellMar>
              <w:tblLook w:val="0000" w:firstRow="0" w:lastRow="0" w:firstColumn="0" w:lastColumn="0" w:noHBand="0" w:noVBand="0"/>
            </w:tblPr>
            <w:tblGrid>
              <w:gridCol w:w="2098"/>
              <w:gridCol w:w="2098"/>
              <w:gridCol w:w="2099"/>
            </w:tblGrid>
            <w:tr w:rsidR="00223B78" w14:paraId="3BFB8E75"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1EB2B" w14:textId="77777777" w:rsidR="00223B78" w:rsidRDefault="00A84379">
                  <w:pPr>
                    <w:pStyle w:val="Normalintable"/>
                  </w:pPr>
                  <w:r w:rsidRPr="00A63B7F">
                    <w:t>Share</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78213" w14:textId="77777777" w:rsidR="00223B78" w:rsidRDefault="00A84379">
                  <w:pPr>
                    <w:pStyle w:val="Normalintable"/>
                  </w:pPr>
                  <w:r w:rsidRPr="00A63B7F">
                    <w:t>Share Purchase Price</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5E83F" w14:textId="77777777" w:rsidR="00223B78" w:rsidRDefault="00A84379">
                  <w:pPr>
                    <w:pStyle w:val="Normalintable"/>
                  </w:pPr>
                  <w:r w:rsidRPr="00A63B7F">
                    <w:t>Monthly rent</w:t>
                  </w:r>
                </w:p>
              </w:tc>
            </w:tr>
            <w:tr w:rsidR="00223B78" w14:paraId="6EC23547"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1E291" w14:textId="77777777" w:rsidR="00223B78" w:rsidRDefault="00A84379">
                  <w:pPr>
                    <w:pStyle w:val="Normalintable"/>
                  </w:pPr>
                  <w:r>
                    <w:t>70%</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D9988" w14:textId="7F6DD244" w:rsidR="00223B78" w:rsidRDefault="00A84379">
                  <w:pPr>
                    <w:pStyle w:val="Normalintable"/>
                  </w:pPr>
                  <w:r>
                    <w:t>£</w:t>
                  </w:r>
                  <w:r w:rsidR="00A63B7F">
                    <w:t>199,500</w:t>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7F3D6" w14:textId="3DD02567" w:rsidR="00223B78" w:rsidRDefault="00A84379">
                  <w:pPr>
                    <w:pStyle w:val="Normalintable"/>
                  </w:pPr>
                  <w:r>
                    <w:t>£</w:t>
                  </w:r>
                  <w:r w:rsidR="00A63B7F">
                    <w:t>188.70</w:t>
                  </w:r>
                  <w:r w:rsidRPr="00A63B7F">
                    <w:tab/>
                  </w:r>
                </w:p>
              </w:tc>
            </w:tr>
            <w:tr w:rsidR="00223B78" w14:paraId="0F84AA69" w14:textId="77777777">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CB26" w14:textId="77777777" w:rsidR="00223B78" w:rsidRDefault="00A84379">
                  <w:pPr>
                    <w:pStyle w:val="Normalintable"/>
                  </w:pPr>
                  <w:r>
                    <w:t>75%</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82913" w14:textId="08B71140" w:rsidR="00223B78" w:rsidRDefault="00A84379">
                  <w:pPr>
                    <w:pStyle w:val="Normalintable"/>
                  </w:pPr>
                  <w:r>
                    <w:t>£</w:t>
                  </w:r>
                  <w:r w:rsidR="00A63B7F">
                    <w:t>213,750</w:t>
                  </w:r>
                  <w:r w:rsidRPr="00A63B7F">
                    <w:tab/>
                  </w:r>
                </w:p>
              </w:tc>
              <w:tc>
                <w:tcPr>
                  <w:tcW w:w="2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CA78D" w14:textId="489FB453" w:rsidR="00223B78" w:rsidRDefault="00A84379">
                  <w:pPr>
                    <w:pStyle w:val="Normalintable"/>
                  </w:pPr>
                  <w:r>
                    <w:t>£</w:t>
                  </w:r>
                  <w:r w:rsidR="00A63B7F">
                    <w:t>157.25</w:t>
                  </w:r>
                  <w:r w:rsidRPr="00A63B7F">
                    <w:tab/>
                  </w:r>
                </w:p>
              </w:tc>
            </w:tr>
          </w:tbl>
          <w:p w14:paraId="6F8A3DFB" w14:textId="77777777" w:rsidR="00223B78" w:rsidRDefault="00223B78">
            <w:pPr>
              <w:pStyle w:val="Normalintable"/>
              <w:tabs>
                <w:tab w:val="left" w:pos="2732"/>
              </w:tabs>
            </w:pPr>
          </w:p>
          <w:p w14:paraId="2578BD19" w14:textId="77777777" w:rsidR="00223B78" w:rsidRDefault="00A84379">
            <w:pPr>
              <w:pStyle w:val="Normalintable"/>
            </w:pPr>
            <w:r>
              <w:t>The percentage share and rent amount will change depending on the amount you can afford. You'll receive a worked example after a financial assessment.</w:t>
            </w:r>
          </w:p>
          <w:p w14:paraId="23FB25C0" w14:textId="77777777" w:rsidR="00223B78" w:rsidRDefault="00223B78">
            <w:pPr>
              <w:pStyle w:val="Normalintable"/>
            </w:pPr>
          </w:p>
          <w:p w14:paraId="696F0447" w14:textId="3FD3B392" w:rsidR="00223B78" w:rsidRDefault="00A84379">
            <w:pPr>
              <w:pStyle w:val="Normalintable"/>
            </w:pPr>
            <w:r>
              <w:t xml:space="preserve">Your annual rent is calculated as </w:t>
            </w:r>
            <w:r w:rsidR="00A63B7F" w:rsidRPr="00A63B7F">
              <w:t>2.65</w:t>
            </w:r>
            <w:r w:rsidRPr="00A63B7F">
              <w:t>%</w:t>
            </w:r>
            <w:r>
              <w:t xml:space="preserve"> of the remaining share of the full market value owned by the landlord.</w:t>
            </w:r>
          </w:p>
        </w:tc>
      </w:tr>
      <w:tr w:rsidR="00223B78" w14:paraId="27C4C6E7"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F41A180" w14:textId="77777777" w:rsidR="00223B78" w:rsidRDefault="00A84379">
            <w:pPr>
              <w:pStyle w:val="Normalintable"/>
              <w:rPr>
                <w:b/>
                <w:bCs/>
              </w:rPr>
            </w:pPr>
            <w:r>
              <w:rPr>
                <w:b/>
                <w:bCs/>
              </w:rPr>
              <w:t>Monthly payment to the 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15A4E6B" w14:textId="77777777" w:rsidR="00223B78" w:rsidRDefault="00A84379">
            <w:pPr>
              <w:pStyle w:val="Normalintable"/>
            </w:pPr>
            <w:r>
              <w:t>In addition to the rent above, the monthly payment to the landlord includes:</w:t>
            </w:r>
          </w:p>
          <w:p w14:paraId="607F460C" w14:textId="77777777" w:rsidR="00223B78" w:rsidRDefault="00223B78">
            <w:pPr>
              <w:pStyle w:val="Normalintable"/>
            </w:pPr>
          </w:p>
          <w:p w14:paraId="0DAF18C6" w14:textId="6F1F6EF2" w:rsidR="00223B78" w:rsidRDefault="00A84379">
            <w:pPr>
              <w:pStyle w:val="Normalintable"/>
              <w:tabs>
                <w:tab w:val="left" w:pos="2732"/>
              </w:tabs>
            </w:pPr>
            <w:r>
              <w:t>Service charge</w:t>
            </w:r>
            <w:r>
              <w:tab/>
              <w:t>£</w:t>
            </w:r>
            <w:r w:rsidR="00A63B7F">
              <w:t>24.42</w:t>
            </w:r>
          </w:p>
          <w:p w14:paraId="11561250" w14:textId="4E4F0C8C" w:rsidR="00223B78" w:rsidRDefault="00A84379">
            <w:pPr>
              <w:pStyle w:val="Normalintable"/>
              <w:tabs>
                <w:tab w:val="left" w:pos="2732"/>
              </w:tabs>
            </w:pPr>
            <w:r>
              <w:t>Estate charge</w:t>
            </w:r>
            <w:r>
              <w:tab/>
              <w:t>£</w:t>
            </w:r>
            <w:r w:rsidR="00A63B7F" w:rsidRPr="00A63B7F">
              <w:t>0</w:t>
            </w:r>
            <w:r>
              <w:t xml:space="preserve"> </w:t>
            </w:r>
          </w:p>
          <w:p w14:paraId="2E094B40" w14:textId="793A2609" w:rsidR="00223B78" w:rsidRDefault="00A84379">
            <w:pPr>
              <w:pStyle w:val="Normalintable"/>
              <w:tabs>
                <w:tab w:val="left" w:pos="2732"/>
              </w:tabs>
            </w:pPr>
            <w:r>
              <w:t>Buildings insurance</w:t>
            </w:r>
            <w:r>
              <w:tab/>
              <w:t>£</w:t>
            </w:r>
            <w:r w:rsidR="00A63B7F">
              <w:t>17.86</w:t>
            </w:r>
          </w:p>
          <w:p w14:paraId="359894F7" w14:textId="00D1521B" w:rsidR="00223B78" w:rsidRDefault="00A84379">
            <w:pPr>
              <w:pStyle w:val="Normalintable"/>
              <w:tabs>
                <w:tab w:val="left" w:pos="2732"/>
              </w:tabs>
            </w:pPr>
            <w:r>
              <w:t>Management fee</w:t>
            </w:r>
            <w:r>
              <w:tab/>
              <w:t>£</w:t>
            </w:r>
            <w:r w:rsidR="00A63B7F">
              <w:t>17.82</w:t>
            </w:r>
          </w:p>
          <w:p w14:paraId="3997A2D8" w14:textId="46F4D801" w:rsidR="00223B78" w:rsidRDefault="00A84379">
            <w:pPr>
              <w:pStyle w:val="Normalintable"/>
              <w:tabs>
                <w:tab w:val="left" w:pos="2732"/>
              </w:tabs>
            </w:pPr>
            <w:r>
              <w:t>Reserve fund payment</w:t>
            </w:r>
            <w:r>
              <w:tab/>
              <w:t>£</w:t>
            </w:r>
            <w:r w:rsidR="00A63B7F" w:rsidRPr="00A63B7F">
              <w:t>0</w:t>
            </w:r>
          </w:p>
          <w:p w14:paraId="094F0D84" w14:textId="77777777" w:rsidR="00223B78" w:rsidRDefault="00223B78">
            <w:pPr>
              <w:pStyle w:val="Normalintable"/>
              <w:tabs>
                <w:tab w:val="left" w:pos="2732"/>
              </w:tabs>
            </w:pPr>
          </w:p>
          <w:p w14:paraId="38C63AA6" w14:textId="5C34EFE1" w:rsidR="00223B78" w:rsidRDefault="00A84379">
            <w:pPr>
              <w:pStyle w:val="Normalintable"/>
              <w:tabs>
                <w:tab w:val="left" w:pos="2732"/>
              </w:tabs>
            </w:pPr>
            <w:r>
              <w:t xml:space="preserve">Total monthly payment </w:t>
            </w:r>
            <w:r>
              <w:rPr>
                <w:b/>
                <w:bCs/>
              </w:rPr>
              <w:t>excluding rent</w:t>
            </w:r>
            <w:r>
              <w:tab/>
              <w:t>£</w:t>
            </w:r>
            <w:r w:rsidR="00A63B7F">
              <w:t>60.10</w:t>
            </w:r>
          </w:p>
        </w:tc>
      </w:tr>
      <w:tr w:rsidR="00223B78" w14:paraId="4949E8D5"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30F422B" w14:textId="77777777" w:rsidR="00223B78" w:rsidRDefault="00A84379">
            <w:pPr>
              <w:pStyle w:val="Normalintable"/>
              <w:rPr>
                <w:b/>
                <w:bCs/>
              </w:rPr>
            </w:pPr>
            <w:r>
              <w:rPr>
                <w:b/>
                <w:bCs/>
              </w:rPr>
              <w:t>Reservation fee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AD0DA0C" w14:textId="406FDB5B" w:rsidR="00223B78" w:rsidRDefault="00A84379">
            <w:pPr>
              <w:pStyle w:val="Normalintable"/>
            </w:pPr>
            <w:r>
              <w:t>£</w:t>
            </w:r>
            <w:r w:rsidR="009C0DC7">
              <w:t>0</w:t>
            </w:r>
          </w:p>
        </w:tc>
      </w:tr>
      <w:tr w:rsidR="00223B78" w14:paraId="73196545"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376117D" w14:textId="77777777" w:rsidR="00223B78" w:rsidRDefault="00A84379">
            <w:pPr>
              <w:pStyle w:val="Normalintable"/>
              <w:rPr>
                <w:b/>
                <w:bCs/>
              </w:rPr>
            </w:pPr>
            <w:r>
              <w:rPr>
                <w:b/>
                <w:bCs/>
              </w:rPr>
              <w:t>Eligibility</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FD69574" w14:textId="77777777" w:rsidR="00223B78" w:rsidRDefault="00A84379">
            <w:pPr>
              <w:pStyle w:val="Normalintable"/>
            </w:pPr>
            <w:r>
              <w:t>You can apply to buy the home if both of the following apply:</w:t>
            </w:r>
          </w:p>
          <w:p w14:paraId="06303785" w14:textId="77777777" w:rsidR="00223B78" w:rsidRDefault="00223B78">
            <w:pPr>
              <w:pStyle w:val="Normalintable"/>
            </w:pPr>
          </w:p>
          <w:p w14:paraId="02CE9B86" w14:textId="2B9F65AE" w:rsidR="00223B78" w:rsidRDefault="00A84379">
            <w:pPr>
              <w:pStyle w:val="Normalintable"/>
              <w:numPr>
                <w:ilvl w:val="0"/>
                <w:numId w:val="4"/>
              </w:numPr>
            </w:pPr>
            <w:r>
              <w:t xml:space="preserve">your household income is </w:t>
            </w:r>
            <w:r w:rsidR="009C0DC7">
              <w:t>£80,000</w:t>
            </w:r>
            <w:r>
              <w:t xml:space="preserve"> or less</w:t>
            </w:r>
          </w:p>
          <w:p w14:paraId="4B310B9E" w14:textId="77777777" w:rsidR="00223B78" w:rsidRDefault="00A84379">
            <w:pPr>
              <w:pStyle w:val="Normalintable"/>
              <w:numPr>
                <w:ilvl w:val="0"/>
                <w:numId w:val="4"/>
              </w:numPr>
            </w:pPr>
            <w:r>
              <w:t>you cannot afford all of the deposit and mortgage payments to buy a home that meets your needs</w:t>
            </w:r>
          </w:p>
          <w:p w14:paraId="33977F1F" w14:textId="77777777" w:rsidR="00223B78" w:rsidRDefault="00223B78">
            <w:pPr>
              <w:pStyle w:val="Normalintable"/>
              <w:ind w:left="720"/>
            </w:pPr>
          </w:p>
          <w:p w14:paraId="55F4A71F" w14:textId="77777777" w:rsidR="00223B78" w:rsidRDefault="00A84379">
            <w:pPr>
              <w:pStyle w:val="Normalintable"/>
            </w:pPr>
            <w:r>
              <w:t xml:space="preserve"> One of the following must also be true:</w:t>
            </w:r>
          </w:p>
          <w:p w14:paraId="25BC2874" w14:textId="77777777" w:rsidR="00223B78" w:rsidRDefault="00223B78">
            <w:pPr>
              <w:pStyle w:val="Normalintable"/>
            </w:pPr>
          </w:p>
          <w:p w14:paraId="3E68BBF6" w14:textId="77777777" w:rsidR="00223B78" w:rsidRDefault="00A84379">
            <w:pPr>
              <w:pStyle w:val="Normalintable"/>
              <w:numPr>
                <w:ilvl w:val="0"/>
                <w:numId w:val="5"/>
              </w:numPr>
            </w:pPr>
            <w:r>
              <w:t>you're a first-time buyer</w:t>
            </w:r>
          </w:p>
          <w:p w14:paraId="52FFB3B1" w14:textId="77777777" w:rsidR="00223B78" w:rsidRDefault="00A84379">
            <w:pPr>
              <w:pStyle w:val="Normalintable"/>
              <w:numPr>
                <w:ilvl w:val="0"/>
                <w:numId w:val="5"/>
              </w:numPr>
            </w:pPr>
            <w:r>
              <w:t>you used to own a home but cannot afford to buy one now</w:t>
            </w:r>
          </w:p>
          <w:p w14:paraId="369D79A6" w14:textId="77777777" w:rsidR="00223B78" w:rsidRDefault="00A84379">
            <w:pPr>
              <w:pStyle w:val="Normalintable"/>
              <w:numPr>
                <w:ilvl w:val="0"/>
                <w:numId w:val="5"/>
              </w:numPr>
            </w:pPr>
            <w:r>
              <w:t>you're forming a new household - for example, after a relationship breakdown</w:t>
            </w:r>
          </w:p>
          <w:p w14:paraId="5250A1CE" w14:textId="77777777" w:rsidR="00223B78" w:rsidRDefault="00A84379">
            <w:pPr>
              <w:pStyle w:val="Normalintable"/>
              <w:numPr>
                <w:ilvl w:val="0"/>
                <w:numId w:val="5"/>
              </w:numPr>
            </w:pPr>
            <w:r>
              <w:t>you're an existing shared owner, and you want to move</w:t>
            </w:r>
          </w:p>
          <w:p w14:paraId="7A5C4721" w14:textId="77777777" w:rsidR="00223B78" w:rsidRDefault="00A84379">
            <w:pPr>
              <w:pStyle w:val="Normalintable"/>
              <w:numPr>
                <w:ilvl w:val="0"/>
                <w:numId w:val="5"/>
              </w:numPr>
            </w:pPr>
            <w:r>
              <w:t>you own a home and want to move but cannot afford to buy a new home for your needs</w:t>
            </w:r>
          </w:p>
          <w:p w14:paraId="4121C163" w14:textId="77777777" w:rsidR="00223B78" w:rsidRDefault="00223B78">
            <w:pPr>
              <w:pStyle w:val="Normalintable"/>
            </w:pPr>
          </w:p>
          <w:p w14:paraId="4704CB4E" w14:textId="77777777" w:rsidR="00223B78" w:rsidRDefault="00A84379">
            <w:pPr>
              <w:pStyle w:val="Normalintable"/>
            </w:pPr>
            <w:r>
              <w:t>If you own a home, you must have completed the sale of the home on or before the date you complete your shared ownership purchase.</w:t>
            </w:r>
          </w:p>
          <w:p w14:paraId="1DF84F19" w14:textId="77777777" w:rsidR="00223B78" w:rsidRDefault="00223B78">
            <w:pPr>
              <w:pStyle w:val="Normalintable"/>
            </w:pPr>
          </w:p>
          <w:p w14:paraId="59FF2ACD" w14:textId="77777777" w:rsidR="00223B78" w:rsidRDefault="00A84379">
            <w:pPr>
              <w:pStyle w:val="Normalintable"/>
            </w:pPr>
            <w:r>
              <w:rPr>
                <w:rStyle w:val="normaltextrun"/>
              </w:rPr>
              <w:t>As part of your application, your finances and credit history will be assessed to ensure that you can afford and sustain the rental and mortgage payments.</w:t>
            </w:r>
          </w:p>
          <w:p w14:paraId="2D19E792" w14:textId="77777777" w:rsidR="00223B78" w:rsidRDefault="00223B78">
            <w:pPr>
              <w:pStyle w:val="Normalintable"/>
            </w:pPr>
          </w:p>
          <w:p w14:paraId="7D3B9D95" w14:textId="77777777" w:rsidR="00223B78" w:rsidRDefault="00A84379">
            <w:pPr>
              <w:pStyle w:val="Normalintable"/>
            </w:pPr>
            <w:r>
              <w:t xml:space="preserve">Also, you must have a local connection to </w:t>
            </w:r>
            <w:r>
              <w:rPr>
                <w:i/>
                <w:iCs/>
                <w:u w:val="single"/>
                <w:shd w:val="clear" w:color="auto" w:fill="FFFF00"/>
              </w:rPr>
              <w:t>enter the local authority name</w:t>
            </w:r>
            <w:r>
              <w:t xml:space="preserve"> either through residency, work or family. </w:t>
            </w:r>
          </w:p>
        </w:tc>
      </w:tr>
      <w:tr w:rsidR="00223B78" w14:paraId="1B87F584"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04F09EB" w14:textId="77777777" w:rsidR="00223B78" w:rsidRDefault="00A84379">
            <w:pPr>
              <w:pStyle w:val="Normalintable"/>
              <w:rPr>
                <w:b/>
                <w:bCs/>
              </w:rPr>
            </w:pPr>
            <w:r>
              <w:rPr>
                <w:b/>
                <w:bCs/>
              </w:rPr>
              <w:lastRenderedPageBreak/>
              <w:t>Tenure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33C4DF7" w14:textId="77777777" w:rsidR="00223B78" w:rsidRDefault="00A84379">
            <w:pPr>
              <w:pStyle w:val="Normalintable"/>
            </w:pPr>
            <w:r>
              <w:t>Leasehold</w:t>
            </w:r>
          </w:p>
        </w:tc>
      </w:tr>
      <w:tr w:rsidR="00223B78" w14:paraId="51E6C287"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9E29B4D" w14:textId="77777777" w:rsidR="00223B78" w:rsidRDefault="00A84379">
            <w:pPr>
              <w:pStyle w:val="Normalintable"/>
              <w:rPr>
                <w:b/>
                <w:bCs/>
              </w:rPr>
            </w:pPr>
            <w:r>
              <w:rPr>
                <w:b/>
                <w:bCs/>
              </w:rPr>
              <w:t>Lease type</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03E9E033" w14:textId="77777777" w:rsidR="00223B78" w:rsidRPr="00A63B7F" w:rsidRDefault="00A84379">
            <w:pPr>
              <w:pStyle w:val="Normalintable"/>
              <w:rPr>
                <w:rStyle w:val="normaltextrun"/>
              </w:rPr>
            </w:pPr>
            <w:r w:rsidRPr="00A63B7F">
              <w:rPr>
                <w:rStyle w:val="normaltextrun"/>
              </w:rPr>
              <w:t>Shared ownership house lease</w:t>
            </w:r>
          </w:p>
          <w:p w14:paraId="3E4AAD4A" w14:textId="75E37A74" w:rsidR="00223B78" w:rsidRDefault="00223B78">
            <w:pPr>
              <w:pStyle w:val="Normalintable"/>
            </w:pPr>
          </w:p>
        </w:tc>
      </w:tr>
      <w:tr w:rsidR="00223B78" w14:paraId="409ADC5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CC19C4C" w14:textId="77777777" w:rsidR="00223B78" w:rsidRDefault="00A84379">
            <w:pPr>
              <w:pStyle w:val="Normalintable"/>
              <w:rPr>
                <w:b/>
                <w:bCs/>
              </w:rPr>
            </w:pPr>
            <w:r>
              <w:rPr>
                <w:b/>
                <w:bCs/>
              </w:rPr>
              <w:t>Lease term</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024A0BF" w14:textId="5F6A89F7" w:rsidR="00223B78" w:rsidRDefault="00A964BA">
            <w:pPr>
              <w:pStyle w:val="Normalintable"/>
            </w:pPr>
            <w:r>
              <w:t xml:space="preserve"> </w:t>
            </w:r>
            <w:r w:rsidR="00A63B7F">
              <w:t xml:space="preserve">90 </w:t>
            </w:r>
            <w:r w:rsidR="00A84379">
              <w:t>years</w:t>
            </w:r>
            <w:r w:rsidR="00A63B7F">
              <w:t xml:space="preserve"> remaining</w:t>
            </w:r>
          </w:p>
          <w:p w14:paraId="4837AA4F" w14:textId="77777777" w:rsidR="00223B78" w:rsidRDefault="00223B78">
            <w:pPr>
              <w:pStyle w:val="Normalintable"/>
            </w:pPr>
          </w:p>
          <w:p w14:paraId="1A8D7A55" w14:textId="77777777" w:rsidR="00223B78" w:rsidRDefault="00A84379">
            <w:pPr>
              <w:pStyle w:val="Normalintable"/>
            </w:pPr>
            <w:r>
              <w:t>For more information, see section 2.5, ‘Lease extensions’, in the ‘Key information about shared ownership’ document.</w:t>
            </w:r>
          </w:p>
        </w:tc>
      </w:tr>
      <w:tr w:rsidR="00223B78" w14:paraId="6E7BD5BC" w14:textId="77777777" w:rsidTr="00A63B7F">
        <w:trPr>
          <w:trHeight w:val="921"/>
        </w:trPr>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00461DC" w14:textId="77777777" w:rsidR="00223B78" w:rsidRDefault="00A84379">
            <w:pPr>
              <w:pStyle w:val="Normalintable"/>
              <w:rPr>
                <w:b/>
                <w:bCs/>
              </w:rPr>
            </w:pPr>
            <w:r>
              <w:rPr>
                <w:b/>
                <w:bCs/>
              </w:rPr>
              <w:t>Maximum share you can own</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32ADD63" w14:textId="153BA006" w:rsidR="00223B78" w:rsidRDefault="00A84379">
            <w:pPr>
              <w:pStyle w:val="Normalintable"/>
            </w:pPr>
            <w:r>
              <w:t>You can buy up to 100% of your home.</w:t>
            </w:r>
          </w:p>
        </w:tc>
      </w:tr>
      <w:tr w:rsidR="00223B78" w14:paraId="36EA39FF"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FC38509" w14:textId="77777777" w:rsidR="00223B78" w:rsidRDefault="00A84379">
            <w:pPr>
              <w:pStyle w:val="Normalintable"/>
              <w:rPr>
                <w:b/>
                <w:bCs/>
              </w:rPr>
            </w:pPr>
            <w:r>
              <w:rPr>
                <w:b/>
                <w:bCs/>
              </w:rPr>
              <w:t>Transfer of freehold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50333E3" w14:textId="449BCB5A" w:rsidR="00223B78" w:rsidRDefault="00A84379">
            <w:pPr>
              <w:pStyle w:val="Normalintable"/>
            </w:pPr>
            <w:r>
              <w:t>At 100% ownership, the freehold will transfer to you.</w:t>
            </w:r>
          </w:p>
        </w:tc>
      </w:tr>
      <w:tr w:rsidR="00223B78" w14:paraId="020E6BBB"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2BFC942" w14:textId="77777777" w:rsidR="00223B78" w:rsidRDefault="00A84379">
            <w:pPr>
              <w:pStyle w:val="Normalintable"/>
              <w:rPr>
                <w:b/>
                <w:bCs/>
              </w:rPr>
            </w:pPr>
            <w:r>
              <w:rPr>
                <w:b/>
                <w:bCs/>
              </w:rPr>
              <w:t>Landlord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4EA52CD0" w14:textId="27D50341" w:rsidR="00DF5F70" w:rsidRDefault="00DF5F70" w:rsidP="00DF5F70">
            <w:pPr>
              <w:pStyle w:val="Normalintable"/>
            </w:pPr>
            <w:r w:rsidRPr="00A63B7F">
              <w:t>Abri Group Limited</w:t>
            </w:r>
          </w:p>
          <w:p w14:paraId="31B4FA22" w14:textId="77777777" w:rsidR="00DF5F70" w:rsidRDefault="00DF5F70" w:rsidP="00DF5F70">
            <w:pPr>
              <w:pStyle w:val="Normalintable"/>
            </w:pPr>
            <w:r>
              <w:t>Collins House</w:t>
            </w:r>
          </w:p>
          <w:p w14:paraId="06ECCAA3" w14:textId="77777777" w:rsidR="00DF5F70" w:rsidRDefault="00DF5F70" w:rsidP="00DF5F70">
            <w:pPr>
              <w:pStyle w:val="Normalintable"/>
            </w:pPr>
            <w:r>
              <w:t>Bishopstoke Road</w:t>
            </w:r>
          </w:p>
          <w:p w14:paraId="4526925A" w14:textId="77777777" w:rsidR="00DF5F70" w:rsidRDefault="00DF5F70" w:rsidP="00DF5F70">
            <w:pPr>
              <w:pStyle w:val="Normalintable"/>
            </w:pPr>
            <w:r>
              <w:t>Eastleigh</w:t>
            </w:r>
          </w:p>
          <w:p w14:paraId="73C956F1" w14:textId="77777777" w:rsidR="00DF5F70" w:rsidRDefault="00DF5F70" w:rsidP="00DF5F70">
            <w:pPr>
              <w:pStyle w:val="Normalintable"/>
            </w:pPr>
            <w:r>
              <w:t>Hampshire</w:t>
            </w:r>
          </w:p>
          <w:p w14:paraId="0E194A00" w14:textId="77777777" w:rsidR="00DF5F70" w:rsidRDefault="00DF5F70" w:rsidP="00DF5F70">
            <w:pPr>
              <w:pStyle w:val="Normalintable"/>
            </w:pPr>
            <w:r>
              <w:t>SO50 6AD</w:t>
            </w:r>
          </w:p>
          <w:p w14:paraId="57EFACD8" w14:textId="77777777" w:rsidR="00223B78" w:rsidRDefault="00223B78">
            <w:pPr>
              <w:pStyle w:val="Normalintable"/>
            </w:pPr>
          </w:p>
          <w:p w14:paraId="20C6B4AF" w14:textId="77777777" w:rsidR="00223B78" w:rsidRDefault="00A84379">
            <w:pPr>
              <w:pStyle w:val="Normalintable"/>
            </w:pPr>
            <w:r>
              <w:lastRenderedPageBreak/>
              <w:t>Under a shared ownership lease, you pay for a percentage share of the market value of a home. You enter into a lease agreement with the landlord and agree to pay rent to the landlord on the remaining share.</w:t>
            </w:r>
          </w:p>
        </w:tc>
      </w:tr>
      <w:tr w:rsidR="00223B78" w14:paraId="0F9D980C"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7E47835A" w14:textId="77777777" w:rsidR="00223B78" w:rsidRDefault="00A84379">
            <w:pPr>
              <w:pStyle w:val="Normalintable"/>
              <w:rPr>
                <w:b/>
                <w:bCs/>
              </w:rPr>
            </w:pPr>
            <w:r>
              <w:rPr>
                <w:b/>
                <w:bCs/>
              </w:rPr>
              <w:lastRenderedPageBreak/>
              <w:t>Landlord’s nomination period</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18870A29" w14:textId="77777777" w:rsidR="00223B78" w:rsidRDefault="00A84379">
            <w:pPr>
              <w:pStyle w:val="Normalintable"/>
            </w:pPr>
            <w:r>
              <w:t>When you give the landlord notice that you intend to sell your share in your home, the landlord has 8 weeks to find a buyer. The landlord may offer to buy back your share, but only in exceptional circumstances and if they have funds available. If they do not find a buyer within 8 weeks, you can sell your share yourself on the open market. For example, through an estate agent.</w:t>
            </w:r>
          </w:p>
        </w:tc>
      </w:tr>
      <w:tr w:rsidR="00223B78" w14:paraId="41C581E8"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2BDEACF9" w14:textId="77777777" w:rsidR="00223B78" w:rsidRDefault="00A84379">
            <w:pPr>
              <w:pStyle w:val="Normalintable"/>
              <w:rPr>
                <w:b/>
                <w:bCs/>
              </w:rPr>
            </w:pPr>
            <w:r>
              <w:rPr>
                <w:b/>
                <w:bCs/>
              </w:rPr>
              <w:t>Pets</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604E9561" w14:textId="21B99CF6" w:rsidR="00223B78" w:rsidRDefault="00A84379">
            <w:pPr>
              <w:pStyle w:val="Normalintable"/>
            </w:pPr>
            <w:r>
              <w:t xml:space="preserve">You </w:t>
            </w:r>
            <w:r w:rsidRPr="00A63B7F">
              <w:t>cannot</w:t>
            </w:r>
            <w:r>
              <w:t xml:space="preserve"> keep pets at the home</w:t>
            </w:r>
            <w:r w:rsidR="00A63B7F">
              <w:t xml:space="preserve"> without prior permission from Abri. </w:t>
            </w:r>
          </w:p>
        </w:tc>
      </w:tr>
      <w:tr w:rsidR="00223B78" w14:paraId="01C43D36" w14:textId="77777777">
        <w:tc>
          <w:tcPr>
            <w:tcW w:w="2977"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511568B0" w14:textId="77777777" w:rsidR="00223B78" w:rsidRDefault="00A84379">
            <w:pPr>
              <w:pStyle w:val="Normalintable"/>
              <w:rPr>
                <w:b/>
                <w:bCs/>
              </w:rPr>
            </w:pPr>
            <w:r>
              <w:rPr>
                <w:b/>
                <w:bCs/>
              </w:rPr>
              <w:t>Subletting</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108" w:type="dxa"/>
              <w:left w:w="108" w:type="dxa"/>
              <w:bottom w:w="108" w:type="dxa"/>
              <w:right w:w="108" w:type="dxa"/>
            </w:tcMar>
          </w:tcPr>
          <w:p w14:paraId="3D5E05C0" w14:textId="77777777" w:rsidR="00223B78" w:rsidRDefault="00A84379">
            <w:pPr>
              <w:pStyle w:val="Normalintable"/>
            </w:pPr>
            <w:r>
              <w:t>You can rent out a room in the home, but you must live there at the same time.</w:t>
            </w:r>
          </w:p>
          <w:p w14:paraId="5B0F5A1C" w14:textId="77777777" w:rsidR="00223B78" w:rsidRDefault="00223B78">
            <w:pPr>
              <w:pStyle w:val="Normalintable"/>
            </w:pPr>
          </w:p>
          <w:p w14:paraId="7700C952" w14:textId="77777777" w:rsidR="00223B78" w:rsidRDefault="00A84379">
            <w:pPr>
              <w:pStyle w:val="Normalintable"/>
            </w:pPr>
            <w:r>
              <w:t>You cannot sublet (rent out) your entire home unless you either:</w:t>
            </w:r>
          </w:p>
          <w:p w14:paraId="7438573B" w14:textId="77777777" w:rsidR="00223B78" w:rsidRDefault="00223B78">
            <w:pPr>
              <w:pStyle w:val="Normalintable"/>
            </w:pPr>
          </w:p>
          <w:p w14:paraId="307769CC" w14:textId="77777777" w:rsidR="00223B78" w:rsidRDefault="00A84379">
            <w:pPr>
              <w:pStyle w:val="Normalintable"/>
              <w:numPr>
                <w:ilvl w:val="0"/>
                <w:numId w:val="6"/>
              </w:numPr>
            </w:pPr>
            <w:r>
              <w:t>own a 100% share; or</w:t>
            </w:r>
          </w:p>
          <w:p w14:paraId="70227838" w14:textId="77777777" w:rsidR="00223B78" w:rsidRDefault="00A84379">
            <w:pPr>
              <w:pStyle w:val="Normalintable"/>
              <w:numPr>
                <w:ilvl w:val="0"/>
                <w:numId w:val="6"/>
              </w:numPr>
            </w:pPr>
            <w:r>
              <w:t>have your landlord's permission which they will only give in exceptional circumstances (see section 1.5 in ‘Key information about shared ownership’ document)</w:t>
            </w:r>
          </w:p>
          <w:p w14:paraId="756AF6A0" w14:textId="77777777" w:rsidR="00223B78" w:rsidRDefault="00223B78">
            <w:pPr>
              <w:pStyle w:val="Normalintable"/>
              <w:ind w:left="360"/>
            </w:pPr>
          </w:p>
          <w:p w14:paraId="238442C0" w14:textId="77777777" w:rsidR="00223B78" w:rsidRDefault="00A84379">
            <w:pPr>
              <w:pStyle w:val="Normalintable"/>
              <w:ind w:left="360"/>
            </w:pPr>
            <w:r>
              <w:t xml:space="preserve">and </w:t>
            </w:r>
          </w:p>
          <w:p w14:paraId="24018583" w14:textId="77777777" w:rsidR="00223B78" w:rsidRDefault="00223B78">
            <w:pPr>
              <w:pStyle w:val="Normalintable"/>
            </w:pPr>
          </w:p>
          <w:p w14:paraId="696BAA2F" w14:textId="77777777" w:rsidR="00223B78" w:rsidRDefault="00A84379">
            <w:pPr>
              <w:pStyle w:val="Normalintable"/>
              <w:numPr>
                <w:ilvl w:val="0"/>
                <w:numId w:val="6"/>
              </w:numPr>
            </w:pPr>
            <w:r>
              <w:t>have your mortgage lender’s permission if you have a mortgage</w:t>
            </w:r>
          </w:p>
          <w:p w14:paraId="626CC4BC" w14:textId="77777777" w:rsidR="00223B78" w:rsidRDefault="00223B78">
            <w:pPr>
              <w:pStyle w:val="Normalintable"/>
              <w:ind w:left="720"/>
              <w:rPr>
                <w:rFonts w:eastAsia="Arial"/>
              </w:rPr>
            </w:pPr>
          </w:p>
        </w:tc>
      </w:tr>
    </w:tbl>
    <w:p w14:paraId="606CFD15" w14:textId="77777777" w:rsidR="00223B78" w:rsidRDefault="00223B78"/>
    <w:p w14:paraId="5035FEE0" w14:textId="77777777" w:rsidR="00223B78" w:rsidRDefault="00223B78"/>
    <w:p w14:paraId="427FA59A" w14:textId="77777777" w:rsidR="00223B78" w:rsidRDefault="00223B78">
      <w:pPr>
        <w:keepLines w:val="0"/>
        <w:suppressAutoHyphens w:val="0"/>
        <w:spacing w:before="0" w:after="0"/>
        <w:rPr>
          <w:rFonts w:eastAsia="Yu Gothic Light"/>
          <w:b/>
          <w:bCs/>
          <w:color w:val="000000"/>
          <w:sz w:val="36"/>
          <w:szCs w:val="32"/>
          <w:u w:val="single"/>
        </w:rPr>
      </w:pPr>
    </w:p>
    <w:sectPr w:rsidR="00223B78">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EE66D" w14:textId="77777777" w:rsidR="00131967" w:rsidRDefault="00A84379">
      <w:pPr>
        <w:spacing w:before="0" w:after="0"/>
      </w:pPr>
      <w:r>
        <w:separator/>
      </w:r>
    </w:p>
  </w:endnote>
  <w:endnote w:type="continuationSeparator" w:id="0">
    <w:p w14:paraId="2E1BFCD7" w14:textId="77777777" w:rsidR="00131967" w:rsidRDefault="00A8437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A803B" w14:textId="77777777" w:rsidR="00C07479" w:rsidRDefault="00C074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A301F" w14:textId="77777777" w:rsidR="00BE5478" w:rsidRDefault="00A84379">
    <w:pPr>
      <w:pStyle w:val="Footer"/>
    </w:pPr>
    <w:r>
      <w:rPr>
        <w:noProof/>
      </w:rPr>
      <mc:AlternateContent>
        <mc:Choice Requires="wps">
          <w:drawing>
            <wp:anchor distT="0" distB="0" distL="114300" distR="114300" simplePos="0" relativeHeight="251659264" behindDoc="0" locked="0" layoutInCell="1" allowOverlap="1" wp14:anchorId="15391A28" wp14:editId="2CB4D18E">
              <wp:simplePos x="0" y="0"/>
              <wp:positionH relativeFrom="page">
                <wp:posOffset>0</wp:posOffset>
              </wp:positionH>
              <wp:positionV relativeFrom="page">
                <wp:posOffset>10236200</wp:posOffset>
              </wp:positionV>
              <wp:extent cx="7556501" cy="266703"/>
              <wp:effectExtent l="0" t="0" r="0" b="0"/>
              <wp:wrapNone/>
              <wp:docPr id="1" name="Picture 1" descr="{&quot;HashCode&quot;:-1663372469,&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1" cy="266703"/>
                      </a:xfrm>
                      <a:prstGeom prst="rect">
                        <a:avLst/>
                      </a:prstGeom>
                      <a:noFill/>
                      <a:ln>
                        <a:noFill/>
                        <a:prstDash/>
                      </a:ln>
                    </wps:spPr>
                    <wps:txbx>
                      <w:txbxContent>
                        <w:p w14:paraId="6FF35AD5" w14:textId="77777777" w:rsidR="00BE5478" w:rsidRDefault="00A84379">
                          <w:pPr>
                            <w:spacing w:before="0" w:after="0"/>
                            <w:jc w:val="center"/>
                            <w:rPr>
                              <w:rFonts w:ascii="Calibri" w:hAnsi="Calibri" w:cs="Calibri"/>
                              <w:color w:val="0078D7"/>
                            </w:rPr>
                          </w:pPr>
                          <w:r>
                            <w:rPr>
                              <w:rFonts w:ascii="Calibri" w:hAnsi="Calibri" w:cs="Calibri"/>
                              <w:color w:val="0078D7"/>
                            </w:rPr>
                            <w:t xml:space="preserve">OFFICIAL </w:t>
                          </w:r>
                        </w:p>
                      </w:txbxContent>
                    </wps:txbx>
                    <wps:bodyPr vert="horz" wrap="square" lIns="91440" tIns="0" rIns="91440" bIns="0" anchor="b" anchorCtr="0" compatLnSpc="1">
                      <a:noAutofit/>
                    </wps:bodyPr>
                  </wps:wsp>
                </a:graphicData>
              </a:graphic>
            </wp:anchor>
          </w:drawing>
        </mc:Choice>
        <mc:Fallback>
          <w:pict>
            <v:shapetype w14:anchorId="15391A28" id="_x0000_t202" coordsize="21600,21600" o:spt="202" path="m,l,21600r21600,l21600,xe">
              <v:stroke joinstyle="miter"/>
              <v:path gradientshapeok="t" o:connecttype="rect"/>
            </v:shapetype>
            <v:shape id="Picture 1" o:spid="_x0000_s1026" type="#_x0000_t202" alt="{&quot;HashCode&quot;:-1663372469,&quot;Height&quot;:842.0,&quot;Width&quot;:595.0,&quot;Placement&quot;:&quot;Footer&quot;,&quot;Index&quot;:&quot;Primary&quot;,&quot;Section&quot;:1,&quot;Top&quot;:0.0,&quot;Left&quot;:0.0}" style="position:absolute;margin-left:0;margin-top:806pt;width:595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" filled="f" stroked="f">
              <v:textbox inset=",0,,0">
                <w:txbxContent>
                  <w:p w14:paraId="6FF35AD5" w14:textId="77777777" w:rsidR="00BE5478" w:rsidRDefault="00A84379">
                    <w:pPr>
                      <w:spacing w:before="0" w:after="0"/>
                      <w:jc w:val="center"/>
                      <w:rPr>
                        <w:rFonts w:ascii="Calibri" w:hAnsi="Calibri" w:cs="Calibri"/>
                        <w:color w:val="0078D7"/>
                      </w:rPr>
                    </w:pPr>
                    <w:r>
                      <w:rPr>
                        <w:rFonts w:ascii="Calibri" w:hAnsi="Calibri" w:cs="Calibri"/>
                        <w:color w:val="0078D7"/>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40BB" w14:textId="77777777" w:rsidR="00C07479" w:rsidRDefault="00C074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0D0B3" w14:textId="77777777" w:rsidR="00131967" w:rsidRDefault="00A84379">
      <w:pPr>
        <w:spacing w:before="0" w:after="0"/>
      </w:pPr>
      <w:r>
        <w:rPr>
          <w:color w:val="000000"/>
        </w:rPr>
        <w:separator/>
      </w:r>
    </w:p>
  </w:footnote>
  <w:footnote w:type="continuationSeparator" w:id="0">
    <w:p w14:paraId="0A3F1A40" w14:textId="77777777" w:rsidR="00131967" w:rsidRDefault="00A8437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28E4" w14:textId="77777777" w:rsidR="00C07479" w:rsidRDefault="00C074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9858" w14:textId="77777777" w:rsidR="00C07479" w:rsidRDefault="00C074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8C717" w14:textId="77777777" w:rsidR="00C07479" w:rsidRDefault="00C074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01307F"/>
    <w:multiLevelType w:val="multilevel"/>
    <w:tmpl w:val="875A3044"/>
    <w:lvl w:ilvl="0">
      <w:numFmt w:val="bullet"/>
      <w:lvlText w:val=""/>
      <w:lvlJc w:val="left"/>
      <w:pPr>
        <w:ind w:left="788" w:hanging="360"/>
      </w:pPr>
      <w:rPr>
        <w:rFonts w:ascii="Symbol" w:hAnsi="Symbol"/>
      </w:rPr>
    </w:lvl>
    <w:lvl w:ilvl="1">
      <w:numFmt w:val="bullet"/>
      <w:lvlText w:val="o"/>
      <w:lvlJc w:val="left"/>
      <w:pPr>
        <w:ind w:left="1508" w:hanging="360"/>
      </w:pPr>
      <w:rPr>
        <w:rFonts w:ascii="Courier New" w:hAnsi="Courier New" w:cs="Courier New"/>
      </w:rPr>
    </w:lvl>
    <w:lvl w:ilvl="2">
      <w:numFmt w:val="bullet"/>
      <w:lvlText w:val=""/>
      <w:lvlJc w:val="left"/>
      <w:pPr>
        <w:ind w:left="2228" w:hanging="360"/>
      </w:pPr>
      <w:rPr>
        <w:rFonts w:ascii="Wingdings" w:hAnsi="Wingdings"/>
      </w:rPr>
    </w:lvl>
    <w:lvl w:ilvl="3">
      <w:numFmt w:val="bullet"/>
      <w:lvlText w:val=""/>
      <w:lvlJc w:val="left"/>
      <w:pPr>
        <w:ind w:left="2948" w:hanging="360"/>
      </w:pPr>
      <w:rPr>
        <w:rFonts w:ascii="Symbol" w:hAnsi="Symbol"/>
      </w:rPr>
    </w:lvl>
    <w:lvl w:ilvl="4">
      <w:numFmt w:val="bullet"/>
      <w:lvlText w:val="o"/>
      <w:lvlJc w:val="left"/>
      <w:pPr>
        <w:ind w:left="3668" w:hanging="360"/>
      </w:pPr>
      <w:rPr>
        <w:rFonts w:ascii="Courier New" w:hAnsi="Courier New" w:cs="Courier New"/>
      </w:rPr>
    </w:lvl>
    <w:lvl w:ilvl="5">
      <w:numFmt w:val="bullet"/>
      <w:lvlText w:val=""/>
      <w:lvlJc w:val="left"/>
      <w:pPr>
        <w:ind w:left="4388" w:hanging="360"/>
      </w:pPr>
      <w:rPr>
        <w:rFonts w:ascii="Wingdings" w:hAnsi="Wingdings"/>
      </w:rPr>
    </w:lvl>
    <w:lvl w:ilvl="6">
      <w:numFmt w:val="bullet"/>
      <w:lvlText w:val=""/>
      <w:lvlJc w:val="left"/>
      <w:pPr>
        <w:ind w:left="5108" w:hanging="360"/>
      </w:pPr>
      <w:rPr>
        <w:rFonts w:ascii="Symbol" w:hAnsi="Symbol"/>
      </w:rPr>
    </w:lvl>
    <w:lvl w:ilvl="7">
      <w:numFmt w:val="bullet"/>
      <w:lvlText w:val="o"/>
      <w:lvlJc w:val="left"/>
      <w:pPr>
        <w:ind w:left="5828" w:hanging="360"/>
      </w:pPr>
      <w:rPr>
        <w:rFonts w:ascii="Courier New" w:hAnsi="Courier New" w:cs="Courier New"/>
      </w:rPr>
    </w:lvl>
    <w:lvl w:ilvl="8">
      <w:numFmt w:val="bullet"/>
      <w:lvlText w:val=""/>
      <w:lvlJc w:val="left"/>
      <w:pPr>
        <w:ind w:left="6548" w:hanging="360"/>
      </w:pPr>
      <w:rPr>
        <w:rFonts w:ascii="Wingdings" w:hAnsi="Wingdings"/>
      </w:rPr>
    </w:lvl>
  </w:abstractNum>
  <w:abstractNum w:abstractNumId="1" w15:restartNumberingAfterBreak="0">
    <w:nsid w:val="2D443C97"/>
    <w:multiLevelType w:val="multilevel"/>
    <w:tmpl w:val="37E014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7846998"/>
    <w:multiLevelType w:val="multilevel"/>
    <w:tmpl w:val="537072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5AAF269B"/>
    <w:multiLevelType w:val="multilevel"/>
    <w:tmpl w:val="A5CE6F6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5D013BAF"/>
    <w:multiLevelType w:val="multilevel"/>
    <w:tmpl w:val="F5B23B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337063"/>
    <w:multiLevelType w:val="multilevel"/>
    <w:tmpl w:val="8F1825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687902163">
    <w:abstractNumId w:val="5"/>
  </w:num>
  <w:num w:numId="2" w16cid:durableId="1863547073">
    <w:abstractNumId w:val="4"/>
  </w:num>
  <w:num w:numId="3" w16cid:durableId="222642287">
    <w:abstractNumId w:val="0"/>
  </w:num>
  <w:num w:numId="4" w16cid:durableId="188183277">
    <w:abstractNumId w:val="1"/>
  </w:num>
  <w:num w:numId="5" w16cid:durableId="622149094">
    <w:abstractNumId w:val="3"/>
  </w:num>
  <w:num w:numId="6" w16cid:durableId="2104380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78"/>
    <w:rsid w:val="00052C1F"/>
    <w:rsid w:val="00131967"/>
    <w:rsid w:val="00160155"/>
    <w:rsid w:val="002153D3"/>
    <w:rsid w:val="00223B78"/>
    <w:rsid w:val="002677FC"/>
    <w:rsid w:val="0050056B"/>
    <w:rsid w:val="005E3C3B"/>
    <w:rsid w:val="00782569"/>
    <w:rsid w:val="008629B6"/>
    <w:rsid w:val="00980BEB"/>
    <w:rsid w:val="009C0DC7"/>
    <w:rsid w:val="00A63B7F"/>
    <w:rsid w:val="00A84379"/>
    <w:rsid w:val="00A964BA"/>
    <w:rsid w:val="00BB4995"/>
    <w:rsid w:val="00BE5478"/>
    <w:rsid w:val="00C07479"/>
    <w:rsid w:val="00CC6F26"/>
    <w:rsid w:val="00DF5F70"/>
    <w:rsid w:val="00EB13DD"/>
    <w:rsid w:val="00EF0807"/>
    <w:rsid w:val="00F67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834FB"/>
  <w15:docId w15:val="{20A422D1-196E-49A6-B5FA-749971955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4"/>
        <w:szCs w:val="24"/>
        <w:lang w:val="en-GB"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keepLines/>
      <w:suppressAutoHyphens/>
      <w:spacing w:before="240" w:after="240"/>
    </w:pPr>
    <w:rPr>
      <w:rFonts w:ascii="Arial" w:hAnsi="Arial"/>
    </w:rPr>
  </w:style>
  <w:style w:type="paragraph" w:styleId="Heading1">
    <w:name w:val="heading 1"/>
    <w:basedOn w:val="Normal"/>
    <w:next w:val="Normal"/>
    <w:uiPriority w:val="9"/>
    <w:qFormat/>
    <w:pPr>
      <w:keepNext/>
      <w:outlineLvl w:val="0"/>
    </w:pPr>
    <w:rPr>
      <w:rFonts w:eastAsia="Yu Gothic Light"/>
      <w:b/>
      <w:bCs/>
      <w:color w:val="000000"/>
      <w:sz w:val="36"/>
      <w:szCs w:val="32"/>
    </w:rPr>
  </w:style>
  <w:style w:type="paragraph" w:styleId="Heading2">
    <w:name w:val="heading 2"/>
    <w:basedOn w:val="Heading3"/>
    <w:next w:val="Normal"/>
    <w:uiPriority w:val="9"/>
    <w:unhideWhenUsed/>
    <w:qFormat/>
    <w:pPr>
      <w:outlineLvl w:val="1"/>
    </w:pPr>
    <w:rPr>
      <w:sz w:val="32"/>
    </w:rPr>
  </w:style>
  <w:style w:type="paragraph" w:styleId="Heading3">
    <w:name w:val="heading 3"/>
    <w:basedOn w:val="Normal"/>
    <w:next w:val="Normal"/>
    <w:uiPriority w:val="9"/>
    <w:semiHidden/>
    <w:unhideWhenUsed/>
    <w:qFormat/>
    <w:pPr>
      <w:keepNext/>
      <w:spacing w:before="40"/>
      <w:outlineLvl w:val="2"/>
    </w:pPr>
    <w:rPr>
      <w:rFonts w:eastAsia="Yu Gothic Light"/>
      <w:b/>
      <w:bCs/>
      <w:color w:val="000000"/>
    </w:rPr>
  </w:style>
  <w:style w:type="paragraph" w:styleId="Heading4">
    <w:name w:val="heading 4"/>
    <w:basedOn w:val="Normal"/>
    <w:next w:val="Normal"/>
    <w:uiPriority w:val="9"/>
    <w:semiHidden/>
    <w:unhideWhenUsed/>
    <w:qFormat/>
    <w:pPr>
      <w:keepNext/>
      <w:spacing w:before="40"/>
      <w:outlineLvl w:val="3"/>
    </w:pPr>
    <w:rPr>
      <w:rFonts w:eastAsia="Yu Gothic Light"/>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 w:type="character" w:customStyle="1" w:styleId="UnresolvedMention1">
    <w:name w:val="Unresolved Mention1"/>
    <w:basedOn w:val="DefaultParagraphFont"/>
    <w:rPr>
      <w:color w:val="605E5C"/>
      <w:shd w:val="clear" w:color="auto" w:fill="E1DFDD"/>
    </w:rPr>
  </w:style>
  <w:style w:type="character" w:customStyle="1" w:styleId="Heading1Char">
    <w:name w:val="Heading 1 Char"/>
    <w:basedOn w:val="DefaultParagraphFont"/>
    <w:rPr>
      <w:rFonts w:ascii="Arial" w:eastAsia="Yu Gothic Light" w:hAnsi="Arial" w:cs="Arial"/>
      <w:b/>
      <w:bCs/>
      <w:color w:val="000000"/>
      <w:sz w:val="36"/>
      <w:szCs w:val="32"/>
    </w:rPr>
  </w:style>
  <w:style w:type="character" w:customStyle="1" w:styleId="Heading2Char">
    <w:name w:val="Heading 2 Char"/>
    <w:basedOn w:val="DefaultParagraphFont"/>
    <w:rPr>
      <w:rFonts w:ascii="Arial" w:eastAsia="Yu Gothic Light" w:hAnsi="Arial" w:cs="Arial"/>
      <w:b/>
      <w:bCs/>
      <w:color w:val="000000"/>
      <w:sz w:val="32"/>
    </w:rPr>
  </w:style>
  <w:style w:type="paragraph" w:styleId="BalloonText">
    <w:name w:val="Balloon Text"/>
    <w:basedOn w:val="Normal"/>
    <w:rPr>
      <w:rFonts w:ascii="Times New Roman" w:hAnsi="Times New Roman" w:cs="Times New Roman"/>
      <w:sz w:val="18"/>
      <w:szCs w:val="18"/>
    </w:rPr>
  </w:style>
  <w:style w:type="character" w:customStyle="1" w:styleId="BalloonTextChar">
    <w:name w:val="Balloon Text Char"/>
    <w:basedOn w:val="DefaultParagraphFont"/>
    <w:rPr>
      <w:rFonts w:ascii="Times New Roman" w:hAnsi="Times New Roman" w:cs="Times New Roman"/>
      <w:sz w:val="18"/>
      <w:szCs w:val="18"/>
    </w:rPr>
  </w:style>
  <w:style w:type="character" w:styleId="CommentReference">
    <w:name w:val="annotation reference"/>
    <w:basedOn w:val="DefaultParagraphFont"/>
    <w:rPr>
      <w:sz w:val="16"/>
      <w:szCs w:val="16"/>
    </w:rPr>
  </w:style>
  <w:style w:type="paragraph" w:styleId="CommentText">
    <w:name w:val="annotation text"/>
    <w:basedOn w:val="Normal"/>
    <w:pPr>
      <w:spacing w:after="160"/>
    </w:pPr>
    <w:rPr>
      <w:sz w:val="20"/>
      <w:szCs w:val="20"/>
      <w:lang w:val="en-US"/>
    </w:rPr>
  </w:style>
  <w:style w:type="character" w:customStyle="1" w:styleId="CommentTextChar">
    <w:name w:val="Comment Text Char"/>
    <w:basedOn w:val="DefaultParagraphFont"/>
    <w:rPr>
      <w:sz w:val="20"/>
      <w:szCs w:val="20"/>
      <w:lang w:val="en-US"/>
    </w:rPr>
  </w:style>
  <w:style w:type="paragraph" w:styleId="ListParagraph">
    <w:name w:val="List Paragraph"/>
    <w:basedOn w:val="Normal"/>
    <w:pPr>
      <w:keepNext/>
      <w:ind w:left="720"/>
    </w:pPr>
  </w:style>
  <w:style w:type="character" w:styleId="BookTitle">
    <w:name w:val="Book Title"/>
    <w:basedOn w:val="DefaultParagraphFont"/>
    <w:rPr>
      <w:b/>
      <w:bCs/>
      <w:i/>
      <w:iCs/>
      <w:spacing w:val="5"/>
    </w:rPr>
  </w:style>
  <w:style w:type="character" w:customStyle="1" w:styleId="Heading3Char">
    <w:name w:val="Heading 3 Char"/>
    <w:basedOn w:val="DefaultParagraphFont"/>
    <w:rPr>
      <w:rFonts w:ascii="Arial" w:eastAsia="Yu Gothic Light" w:hAnsi="Arial" w:cs="Arial"/>
      <w:b/>
      <w:bCs/>
      <w:color w:val="000000"/>
    </w:rPr>
  </w:style>
  <w:style w:type="paragraph" w:styleId="CommentSubject">
    <w:name w:val="annotation subject"/>
    <w:basedOn w:val="CommentText"/>
    <w:next w:val="CommentText"/>
    <w:pPr>
      <w:spacing w:after="0"/>
    </w:pPr>
    <w:rPr>
      <w:b/>
      <w:bCs/>
      <w:lang w:val="en-GB"/>
    </w:rPr>
  </w:style>
  <w:style w:type="character" w:customStyle="1" w:styleId="CommentSubjectChar">
    <w:name w:val="Comment Subject Char"/>
    <w:basedOn w:val="CommentTextChar"/>
    <w:rPr>
      <w:b/>
      <w:bCs/>
      <w:sz w:val="20"/>
      <w:szCs w:val="20"/>
      <w:lang w:val="en-US"/>
    </w:rPr>
  </w:style>
  <w:style w:type="character" w:customStyle="1" w:styleId="Mention1">
    <w:name w:val="Mention1"/>
    <w:basedOn w:val="DefaultParagraphFont"/>
    <w:rPr>
      <w:color w:val="2B579A"/>
      <w:shd w:val="clear" w:color="auto" w:fill="E6E6E6"/>
    </w:rPr>
  </w:style>
  <w:style w:type="paragraph" w:styleId="Header">
    <w:name w:val="header"/>
    <w:basedOn w:val="Normal"/>
    <w:pPr>
      <w:tabs>
        <w:tab w:val="center" w:pos="4680"/>
        <w:tab w:val="right" w:pos="9360"/>
      </w:tabs>
    </w:pPr>
  </w:style>
  <w:style w:type="character" w:customStyle="1" w:styleId="HeaderChar">
    <w:name w:val="Header Char"/>
    <w:basedOn w:val="DefaultParagraphFont"/>
  </w:style>
  <w:style w:type="paragraph" w:styleId="Footer">
    <w:name w:val="footer"/>
    <w:basedOn w:val="Normal"/>
    <w:pPr>
      <w:tabs>
        <w:tab w:val="center" w:pos="4680"/>
        <w:tab w:val="right" w:pos="9360"/>
      </w:tabs>
    </w:pPr>
  </w:style>
  <w:style w:type="character" w:customStyle="1" w:styleId="FooterChar">
    <w:name w:val="Footer Char"/>
    <w:basedOn w:val="DefaultParagraphFont"/>
  </w:style>
  <w:style w:type="paragraph" w:styleId="Revision">
    <w:name w:val="Revision"/>
    <w:pPr>
      <w:suppressAutoHyphens/>
    </w:pPr>
  </w:style>
  <w:style w:type="character" w:styleId="FollowedHyperlink">
    <w:name w:val="FollowedHyperlink"/>
    <w:basedOn w:val="DefaultParagraphFont"/>
    <w:rPr>
      <w:color w:val="954F72"/>
      <w:u w:val="single"/>
    </w:rPr>
  </w:style>
  <w:style w:type="character" w:customStyle="1" w:styleId="normaltextrun">
    <w:name w:val="normaltextrun"/>
    <w:basedOn w:val="DefaultParagraphFont"/>
  </w:style>
  <w:style w:type="paragraph" w:customStyle="1" w:styleId="paragraph">
    <w:name w:val="paragraph"/>
    <w:basedOn w:val="Normal"/>
    <w:pPr>
      <w:spacing w:before="100" w:after="100"/>
    </w:pPr>
    <w:rPr>
      <w:rFonts w:ascii="Times New Roman" w:eastAsia="Times New Roman" w:hAnsi="Times New Roman" w:cs="Times New Roman"/>
      <w:lang w:eastAsia="en-GB"/>
    </w:rPr>
  </w:style>
  <w:style w:type="character" w:customStyle="1" w:styleId="eop">
    <w:name w:val="eop"/>
    <w:basedOn w:val="DefaultParagraphFont"/>
  </w:style>
  <w:style w:type="paragraph" w:styleId="NormalWeb">
    <w:name w:val="Normal (Web)"/>
    <w:basedOn w:val="Normal"/>
    <w:rPr>
      <w:rFonts w:ascii="Times New Roman" w:hAnsi="Times New Roman" w:cs="Times New Roman"/>
    </w:rPr>
  </w:style>
  <w:style w:type="character" w:customStyle="1" w:styleId="Heading4Char">
    <w:name w:val="Heading 4 Char"/>
    <w:basedOn w:val="DefaultParagraphFont"/>
    <w:rPr>
      <w:rFonts w:ascii="Arial" w:eastAsia="Yu Gothic Light" w:hAnsi="Arial" w:cs="Arial"/>
      <w:b/>
      <w:bCs/>
      <w:color w:val="000000"/>
    </w:rPr>
  </w:style>
  <w:style w:type="character" w:customStyle="1" w:styleId="UnresolvedMention2">
    <w:name w:val="Unresolved Mention2"/>
    <w:basedOn w:val="DefaultParagraphFont"/>
    <w:rPr>
      <w:color w:val="605E5C"/>
      <w:shd w:val="clear" w:color="auto" w:fill="E1DFDD"/>
    </w:rPr>
  </w:style>
  <w:style w:type="character" w:customStyle="1" w:styleId="Mention2">
    <w:name w:val="Mention2"/>
    <w:basedOn w:val="DefaultParagraphFont"/>
    <w:rPr>
      <w:color w:val="2B579A"/>
      <w:shd w:val="clear" w:color="auto" w:fill="E1DFDD"/>
    </w:rPr>
  </w:style>
  <w:style w:type="paragraph" w:customStyle="1" w:styleId="Normalintable">
    <w:name w:val="Normal in table"/>
    <w:basedOn w:val="Normal"/>
    <w:pPr>
      <w:spacing w:before="0" w:after="0"/>
    </w:pPr>
  </w:style>
  <w:style w:type="character" w:styleId="UnresolvedMention">
    <w:name w:val="Unresolved Mention"/>
    <w:basedOn w:val="DefaultParagraphFont"/>
    <w:rPr>
      <w:color w:val="605E5C"/>
      <w:shd w:val="clear" w:color="auto" w:fill="E1DFDD"/>
    </w:rPr>
  </w:style>
  <w:style w:type="character" w:styleId="Mention">
    <w:name w:val="Mention"/>
    <w:basedOn w:val="DefaultParagraphFont"/>
    <w:rPr>
      <w:color w:val="2B579A"/>
      <w:shd w:val="clear" w:color="auto" w:fill="E6E6E6"/>
    </w:rPr>
  </w:style>
  <w:style w:type="character" w:customStyle="1" w:styleId="scxw197531517">
    <w:name w:val="scxw197531517"/>
    <w:basedOn w:val="DefaultParagraphFont"/>
  </w:style>
  <w:style w:type="character" w:customStyle="1" w:styleId="scxw77709229">
    <w:name w:val="scxw77709229"/>
    <w:basedOn w:val="DefaultParagraphFont"/>
  </w:style>
  <w:style w:type="character" w:customStyle="1" w:styleId="scxw159347520">
    <w:name w:val="scxw159347520"/>
    <w:basedOn w:val="DefaultParagraphFont"/>
  </w:style>
  <w:style w:type="character" w:customStyle="1" w:styleId="tabchar">
    <w:name w:val="tabchar"/>
    <w:basedOn w:val="DefaultParagraphFont"/>
  </w:style>
  <w:style w:type="character" w:styleId="PlaceholderText">
    <w:name w:val="Placeholder Text"/>
    <w:basedOn w:val="DefaultParagraphFont"/>
    <w:uiPriority w:val="99"/>
    <w:semiHidden/>
    <w:rsid w:val="005E3C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901</Words>
  <Characters>5141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Key information about the home</vt:lpstr>
    </vt:vector>
  </TitlesOfParts>
  <Company/>
  <LinksUpToDate>false</LinksUpToDate>
  <CharactersWithSpaces>6030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Created by the Microsoft Dynamics NAV report engine.</dc:description>
  <cp:lastModifiedBy>Karolina Stepka</cp:lastModifiedBy>
  <cp:revision>2</cp:revision>
  <cp:lastPrinted>2022-07-24T17:43:00Z</cp:lastPrinted>
  <dcterms:created xsi:type="dcterms:W3CDTF">2025-06-25T13:44:00Z</dcterms:created>
  <dcterms:modified xsi:type="dcterms:W3CDTF">2025-06-25T13:51:00Z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0x0101007B6F0D51EBDD6E43B52D54A06AEA00E3</vt:lpwstr>
  </property>
  <property fmtid="{D5CDD505-2E9C-101B-9397-08002B2CF9AE}" pid="3" name="MediaServiceImageTags">
    <vt:lpwstr/>
  </property>
  <property fmtid="{D5CDD505-2E9C-101B-9397-08002B2CF9AE}" pid="4" name="MSIP_Label_727fb50e-81d5-40a5-b712-4eff31972ce4_Enabled">
    <vt:lpwstr>true</vt:lpwstr>
  </property>
  <property fmtid="{D5CDD505-2E9C-101B-9397-08002B2CF9AE}" pid="5" name="MSIP_Label_727fb50e-81d5-40a5-b712-4eff31972ce4_SetDate">
    <vt:lpwstr>2023-05-10T09:51:58Z</vt:lpwstr>
  </property>
  <property fmtid="{D5CDD505-2E9C-101B-9397-08002B2CF9AE}" pid="6" name="MSIP_Label_727fb50e-81d5-40a5-b712-4eff31972ce4_Method">
    <vt:lpwstr>Standard</vt:lpwstr>
  </property>
  <property fmtid="{D5CDD505-2E9C-101B-9397-08002B2CF9AE}" pid="7" name="MSIP_Label_727fb50e-81d5-40a5-b712-4eff31972ce4_Name">
    <vt:lpwstr>727fb50e-81d5-40a5-b712-4eff31972ce4</vt:lpwstr>
  </property>
  <property fmtid="{D5CDD505-2E9C-101B-9397-08002B2CF9AE}" pid="8" name="MSIP_Label_727fb50e-81d5-40a5-b712-4eff31972ce4_SiteId">
    <vt:lpwstr>faa8e269-0811-4538-82e7-4d29009219bf</vt:lpwstr>
  </property>
  <property fmtid="{D5CDD505-2E9C-101B-9397-08002B2CF9AE}" pid="9" name="MSIP_Label_727fb50e-81d5-40a5-b712-4eff31972ce4_ActionId">
    <vt:lpwstr>6712f87d-f6fb-4a80-af1e-5f84b5bb9b91</vt:lpwstr>
  </property>
  <property fmtid="{D5CDD505-2E9C-101B-9397-08002B2CF9AE}" pid="10" name="MSIP_Label_727fb50e-81d5-40a5-b712-4eff31972ce4_ContentBits">
    <vt:lpwstr>2</vt:lpwstr>
  </property>
</Properties>
</file>